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spacing w:line="360" w:lineRule="auto"/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ФОНДЫ ПРИМЕРНЫХ ОЦЕНОЧНЫХ СРЕДСТВ ДЛЯ ПРОВЕДЕНИЯ </w:t>
      </w:r>
    </w:p>
    <w:p w:rsidR="004156C2" w:rsidRPr="00220F0E" w:rsidRDefault="004156C2" w:rsidP="004156C2">
      <w:pPr>
        <w:spacing w:line="360" w:lineRule="auto"/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ГОСУДАРСТВЕННОЙ ИТОГОВОЙ АТТЕСТАЦИИ  </w:t>
      </w:r>
    </w:p>
    <w:p w:rsidR="004156C2" w:rsidRPr="00220F0E" w:rsidRDefault="004156C2" w:rsidP="004156C2">
      <w:pPr>
        <w:spacing w:line="360" w:lineRule="auto"/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ПО ПРОФЕССИИ 23.01.07 МАШИНИСТ КРАНА (КРАНОВЩИК)</w:t>
      </w: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Default="004156C2" w:rsidP="004156C2">
      <w:pPr>
        <w:jc w:val="center"/>
        <w:rPr>
          <w:b/>
          <w:sz w:val="24"/>
          <w:szCs w:val="24"/>
        </w:rPr>
      </w:pPr>
    </w:p>
    <w:p w:rsidR="00451CBA" w:rsidRPr="00220F0E" w:rsidRDefault="00451CBA" w:rsidP="004156C2">
      <w:pPr>
        <w:jc w:val="center"/>
        <w:rPr>
          <w:b/>
          <w:sz w:val="24"/>
          <w:szCs w:val="24"/>
        </w:rPr>
      </w:pPr>
    </w:p>
    <w:p w:rsidR="004156C2" w:rsidRPr="00220F0E" w:rsidRDefault="00451CBA" w:rsidP="004156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rPr>
          <w:b/>
          <w:sz w:val="24"/>
          <w:szCs w:val="24"/>
        </w:rPr>
        <w:sectPr w:rsidR="004156C2" w:rsidRPr="00220F0E" w:rsidSect="000608EB">
          <w:pgSz w:w="11907" w:h="16840"/>
          <w:pgMar w:top="1134" w:right="851" w:bottom="992" w:left="1418" w:header="709" w:footer="709" w:gutter="0"/>
          <w:cols w:space="720"/>
        </w:sect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lastRenderedPageBreak/>
        <w:t>СОДЕРЖАНИЕ</w:t>
      </w: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numPr>
          <w:ilvl w:val="0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ПАСПОРТ ОЦЕНОЧНЫХ СРЕДСТВ ДЛЯ ГИА</w:t>
      </w:r>
    </w:p>
    <w:p w:rsidR="004156C2" w:rsidRPr="00220F0E" w:rsidRDefault="004156C2" w:rsidP="004156C2">
      <w:pPr>
        <w:numPr>
          <w:ilvl w:val="0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СТРУКТУРА ПРОЦЕДУР ГИА И ПОРЯДОК ПРОВЕДЕНИЯ</w:t>
      </w:r>
    </w:p>
    <w:p w:rsidR="004156C2" w:rsidRPr="00220F0E" w:rsidRDefault="004156C2" w:rsidP="004156C2">
      <w:pPr>
        <w:numPr>
          <w:ilvl w:val="0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ТИПОВОЕ ЗАДАНИЯ ДЛЯ ДЕМОНСТРАЦИОННОГО ЭКЗАМЕНА</w:t>
      </w:r>
    </w:p>
    <w:p w:rsidR="004156C2" w:rsidRPr="00220F0E" w:rsidRDefault="004156C2" w:rsidP="004156C2">
      <w:pPr>
        <w:spacing w:before="120" w:line="480" w:lineRule="auto"/>
        <w:ind w:left="1080"/>
        <w:jc w:val="both"/>
        <w:rPr>
          <w:b/>
          <w:sz w:val="24"/>
          <w:szCs w:val="24"/>
        </w:rPr>
      </w:pPr>
    </w:p>
    <w:p w:rsidR="004156C2" w:rsidRPr="00220F0E" w:rsidRDefault="004156C2" w:rsidP="004156C2">
      <w:pPr>
        <w:ind w:left="720"/>
        <w:jc w:val="both"/>
        <w:rPr>
          <w:b/>
          <w:sz w:val="24"/>
          <w:szCs w:val="24"/>
        </w:rPr>
        <w:sectPr w:rsidR="004156C2" w:rsidRPr="00220F0E" w:rsidSect="000608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56C2" w:rsidRPr="00220F0E" w:rsidRDefault="004156C2" w:rsidP="004156C2">
      <w:pPr>
        <w:numPr>
          <w:ilvl w:val="0"/>
          <w:numId w:val="4"/>
        </w:numPr>
        <w:ind w:left="1797" w:hanging="357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lastRenderedPageBreak/>
        <w:t>ПАСПОРТ ОЦЕНОЧНЫХ СРЕДСТВ для ГИА</w:t>
      </w:r>
    </w:p>
    <w:p w:rsidR="004156C2" w:rsidRPr="00220F0E" w:rsidRDefault="004156C2" w:rsidP="004156C2">
      <w:pPr>
        <w:numPr>
          <w:ilvl w:val="1"/>
          <w:numId w:val="1"/>
        </w:numPr>
        <w:spacing w:before="240" w:line="240" w:lineRule="auto"/>
        <w:ind w:left="425" w:hanging="425"/>
        <w:contextualSpacing/>
        <w:jc w:val="both"/>
        <w:rPr>
          <w:b/>
          <w:sz w:val="24"/>
          <w:szCs w:val="24"/>
          <w:u w:val="single"/>
          <w:shd w:val="clear" w:color="auto" w:fill="FFFFFF"/>
        </w:rPr>
      </w:pPr>
      <w:r w:rsidRPr="00220F0E">
        <w:rPr>
          <w:b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4156C2" w:rsidRPr="00220F0E" w:rsidRDefault="004156C2" w:rsidP="004156C2">
      <w:pP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>Фонды примерных оценочных средств разработаны для профессии 23.01.07 Машинист крана (крановщик).</w:t>
      </w:r>
    </w:p>
    <w:p w:rsidR="004156C2" w:rsidRPr="00220F0E" w:rsidRDefault="004156C2" w:rsidP="004156C2">
      <w:pP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 xml:space="preserve">В рамках профессии предусмотрено освоение следующих сочетаний квалификаций/квалификаций: водитель автомобиля и машинист крана автомобильного, машинист крана автомобильного и машинист крана (крановщик). </w:t>
      </w:r>
    </w:p>
    <w:p w:rsidR="004156C2" w:rsidRPr="00220F0E" w:rsidRDefault="004156C2" w:rsidP="004156C2">
      <w:pP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 xml:space="preserve">Описание квалификаций, их параллельное или вариативное освоение, количество и номенклатура модулей, входящих в программу по каждой из траектории. </w:t>
      </w:r>
    </w:p>
    <w:p w:rsidR="004156C2" w:rsidRPr="00220F0E" w:rsidRDefault="004156C2" w:rsidP="004156C2">
      <w:pPr>
        <w:numPr>
          <w:ilvl w:val="1"/>
          <w:numId w:val="1"/>
        </w:numPr>
        <w:spacing w:line="240" w:lineRule="auto"/>
        <w:ind w:left="426" w:hanging="426"/>
        <w:contextualSpacing/>
        <w:jc w:val="both"/>
        <w:rPr>
          <w:b/>
          <w:sz w:val="24"/>
          <w:szCs w:val="24"/>
          <w:u w:val="single"/>
          <w:shd w:val="clear" w:color="auto" w:fill="FFFFFF"/>
        </w:rPr>
      </w:pPr>
      <w:r w:rsidRPr="00220F0E">
        <w:rPr>
          <w:b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4156C2" w:rsidRPr="00220F0E" w:rsidRDefault="004156C2" w:rsidP="004156C2">
      <w:pPr>
        <w:spacing w:before="120" w:line="240" w:lineRule="auto"/>
        <w:ind w:left="426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320"/>
        <w:gridCol w:w="2565"/>
      </w:tblGrid>
      <w:tr w:rsidR="004156C2" w:rsidRPr="00220F0E" w:rsidTr="003850B2"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3352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2623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 xml:space="preserve">Компетенция </w:t>
            </w:r>
            <w:proofErr w:type="spellStart"/>
            <w:r w:rsidRPr="00220F0E">
              <w:rPr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</w:p>
        </w:tc>
      </w:tr>
      <w:tr w:rsidR="004156C2" w:rsidRPr="00220F0E" w:rsidTr="003850B2"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водитель автомобиля – машинист крана автомобильного</w:t>
            </w: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2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Правила дорожного движения (ПДД), утвержденные постановлением Совета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Министров -Правительства Российской Федерации от 23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20F0E">
                <w:rPr>
                  <w:sz w:val="24"/>
                  <w:szCs w:val="24"/>
                </w:rPr>
                <w:t>1993 г</w:t>
              </w:r>
            </w:smartTag>
            <w:r w:rsidRPr="00220F0E">
              <w:rPr>
                <w:sz w:val="24"/>
                <w:szCs w:val="24"/>
              </w:rPr>
              <w:t xml:space="preserve">. </w:t>
            </w:r>
            <w:proofErr w:type="spellStart"/>
            <w:r w:rsidRPr="00220F0E">
              <w:rPr>
                <w:sz w:val="24"/>
                <w:szCs w:val="24"/>
              </w:rPr>
              <w:t>No</w:t>
            </w:r>
            <w:proofErr w:type="spellEnd"/>
            <w:r w:rsidRPr="00220F0E">
              <w:rPr>
                <w:sz w:val="24"/>
                <w:szCs w:val="24"/>
              </w:rPr>
              <w:t xml:space="preserve"> 1090 с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изменениями дополнениями,</w:t>
            </w:r>
          </w:p>
          <w:p w:rsidR="004156C2" w:rsidRPr="00220F0E" w:rsidRDefault="004156C2" w:rsidP="003850B2">
            <w:pPr>
              <w:suppressAutoHyphens/>
              <w:spacing w:after="0"/>
              <w:jc w:val="both"/>
              <w:rPr>
                <w:bCs/>
                <w:sz w:val="24"/>
                <w:szCs w:val="24"/>
              </w:rPr>
            </w:pPr>
            <w:r w:rsidRPr="00220F0E">
              <w:rPr>
                <w:bCs/>
                <w:sz w:val="24"/>
                <w:szCs w:val="24"/>
              </w:rPr>
              <w:t>Профессиональный стандарт «Машинист крана общего назначения» №  215н утверждении01.03.2017Мин</w:t>
            </w:r>
          </w:p>
          <w:p w:rsidR="004156C2" w:rsidRPr="00220F0E" w:rsidRDefault="004156C2" w:rsidP="0038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0F0E">
              <w:rPr>
                <w:bCs/>
                <w:sz w:val="24"/>
                <w:szCs w:val="24"/>
              </w:rPr>
              <w:t xml:space="preserve">труда и </w:t>
            </w:r>
            <w:proofErr w:type="spellStart"/>
            <w:r w:rsidRPr="00220F0E">
              <w:rPr>
                <w:bCs/>
                <w:sz w:val="24"/>
                <w:szCs w:val="24"/>
              </w:rPr>
              <w:t>соц</w:t>
            </w:r>
            <w:proofErr w:type="spellEnd"/>
            <w:r w:rsidRPr="00220F0E">
              <w:rPr>
                <w:bCs/>
                <w:sz w:val="24"/>
                <w:szCs w:val="24"/>
              </w:rPr>
              <w:t xml:space="preserve"> защиты РФ</w:t>
            </w:r>
          </w:p>
        </w:tc>
        <w:tc>
          <w:tcPr>
            <w:tcW w:w="2623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bCs/>
                <w:sz w:val="24"/>
                <w:szCs w:val="24"/>
              </w:rPr>
              <w:t>Техническое описание компетенции «Машинист крана» конкурсного движения «Молодые профессионалы» (</w:t>
            </w:r>
            <w:proofErr w:type="spellStart"/>
            <w:r w:rsidRPr="00220F0E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220F0E">
              <w:rPr>
                <w:bCs/>
                <w:sz w:val="24"/>
                <w:szCs w:val="24"/>
              </w:rPr>
              <w:t>)</w:t>
            </w:r>
          </w:p>
        </w:tc>
      </w:tr>
      <w:tr w:rsidR="004156C2" w:rsidRPr="00220F0E" w:rsidTr="003850B2">
        <w:trPr>
          <w:trHeight w:val="1140"/>
        </w:trPr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 xml:space="preserve">машинист крана автомобильного 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4156C2" w:rsidRPr="00220F0E" w:rsidRDefault="004156C2" w:rsidP="0038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0F0E">
              <w:rPr>
                <w:bCs/>
                <w:sz w:val="24"/>
                <w:szCs w:val="24"/>
              </w:rPr>
              <w:t>Профессиональный стандарт «Машинист крана общего назначения» №  215н утверждении 01.03.2017г. Минтруда и соцзащиты РФ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4156C2" w:rsidRPr="00220F0E" w:rsidRDefault="004156C2" w:rsidP="003850B2">
            <w:pPr>
              <w:spacing w:before="12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156C2" w:rsidRPr="00220F0E" w:rsidTr="003850B2">
        <w:trPr>
          <w:trHeight w:val="645"/>
        </w:trPr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352" w:type="dxa"/>
            <w:vMerge/>
            <w:shd w:val="clear" w:color="auto" w:fill="auto"/>
          </w:tcPr>
          <w:p w:rsidR="004156C2" w:rsidRPr="00220F0E" w:rsidRDefault="004156C2" w:rsidP="0038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156C2" w:rsidRPr="00220F0E" w:rsidRDefault="004156C2" w:rsidP="004156C2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4156C2" w:rsidRPr="00220F0E" w:rsidRDefault="004156C2" w:rsidP="004156C2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4"/>
          <w:szCs w:val="24"/>
          <w:u w:val="single"/>
          <w:lang w:eastAsia="en-US"/>
        </w:rPr>
      </w:pPr>
      <w:r w:rsidRPr="00220F0E">
        <w:rPr>
          <w:b/>
          <w:bCs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p w:rsidR="004156C2" w:rsidRPr="00220F0E" w:rsidRDefault="004156C2" w:rsidP="004156C2">
      <w:pPr>
        <w:suppressAutoHyphens/>
        <w:jc w:val="both"/>
        <w:rPr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4156C2" w:rsidRPr="00220F0E" w:rsidTr="003850B2">
        <w:trPr>
          <w:trHeight w:val="132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ind w:right="-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 xml:space="preserve">Оцениваемые основные виды деятельности и  </w:t>
            </w:r>
            <w:proofErr w:type="spellStart"/>
            <w:r w:rsidRPr="00220F0E">
              <w:rPr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220F0E">
              <w:rPr>
                <w:sz w:val="24"/>
                <w:szCs w:val="24"/>
                <w:shd w:val="clear" w:color="auto" w:fill="FFFFFF"/>
              </w:rPr>
              <w:t xml:space="preserve"> профессиональные компетенции </w:t>
            </w: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4156C2" w:rsidRPr="00220F0E" w:rsidTr="003850B2">
        <w:tc>
          <w:tcPr>
            <w:tcW w:w="9345" w:type="dxa"/>
            <w:gridSpan w:val="2"/>
            <w:shd w:val="clear" w:color="auto" w:fill="auto"/>
          </w:tcPr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Демонстрационный экзамен</w:t>
            </w:r>
          </w:p>
        </w:tc>
      </w:tr>
      <w:tr w:rsidR="004156C2" w:rsidRPr="00220F0E" w:rsidTr="003850B2">
        <w:trPr>
          <w:trHeight w:val="525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Транспортировка  грузов</w:t>
            </w:r>
          </w:p>
          <w:p w:rsidR="004156C2" w:rsidRPr="00220F0E" w:rsidRDefault="004156C2" w:rsidP="003850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156C2" w:rsidRPr="00220F0E" w:rsidRDefault="004156C2" w:rsidP="003850B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</w:rPr>
              <w:t xml:space="preserve">ПК 1.1 – ПК 1.4  </w:t>
            </w: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Получение в диспетчерской службе необходимой путевой документации.</w:t>
            </w:r>
            <w:r w:rsidRPr="00220F0E">
              <w:rPr>
                <w:sz w:val="24"/>
                <w:szCs w:val="24"/>
              </w:rPr>
              <w:br/>
              <w:t xml:space="preserve">Соблюдение конфиденциальности в отношении получаемой информации.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lastRenderedPageBreak/>
              <w:t>Проверка наличия подписей, печатей, кодов грузов, совпадения данных в различных путевых и транспортных документах.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Управление ТС с заданным уровнем безопасности.</w:t>
            </w:r>
            <w:r w:rsidRPr="00220F0E">
              <w:rPr>
                <w:sz w:val="24"/>
                <w:szCs w:val="24"/>
              </w:rPr>
              <w:br/>
              <w:t>Принятие мер безопасности на стоянках в соответствии с инструкцией своей организации.</w:t>
            </w:r>
            <w:r w:rsidRPr="00220F0E">
              <w:rPr>
                <w:sz w:val="24"/>
                <w:szCs w:val="24"/>
              </w:rPr>
              <w:br/>
              <w:t>Исключение перевозки посторонних лиц.</w:t>
            </w:r>
            <w:r w:rsidRPr="00220F0E">
              <w:rPr>
                <w:sz w:val="24"/>
                <w:szCs w:val="24"/>
              </w:rPr>
              <w:br/>
              <w:t>Принятие мер по исключению доступа к транспортному средству посторонних лиц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Заполнение и сдача документа о прибытии на терминал, информирование об этом своей диспетчерской службы.</w:t>
            </w:r>
            <w:r w:rsidRPr="00220F0E">
              <w:rPr>
                <w:sz w:val="24"/>
                <w:szCs w:val="24"/>
              </w:rPr>
              <w:br/>
              <w:t>Получение пропуска на въезд в терминал</w:t>
            </w:r>
            <w:r w:rsidRPr="00220F0E">
              <w:rPr>
                <w:sz w:val="24"/>
                <w:szCs w:val="24"/>
              </w:rPr>
              <w:br/>
              <w:t>Отражение в транспортной документации замечаний о целостности упаковки груза.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Выполнение заданного маршрута движения согласно путевой документации.</w:t>
            </w:r>
            <w:r w:rsidRPr="00220F0E">
              <w:rPr>
                <w:sz w:val="24"/>
                <w:szCs w:val="24"/>
              </w:rPr>
              <w:br/>
              <w:t>Соблюдение сроков доставки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Соблюдение Общих правил перевозок грузов автомобильным транспортом.</w:t>
            </w:r>
            <w:r w:rsidRPr="00220F0E">
              <w:rPr>
                <w:sz w:val="24"/>
                <w:szCs w:val="24"/>
              </w:rPr>
              <w:br/>
              <w:t>Принятие груза по количеству, весу, маркировке и целостности его упаковки.</w:t>
            </w:r>
            <w:r w:rsidRPr="00220F0E">
              <w:rPr>
                <w:sz w:val="24"/>
                <w:szCs w:val="24"/>
              </w:rPr>
              <w:br/>
              <w:t>Осуществление контроля соответствия весовых и габаритных параметров груза технической характеристике ТС.</w:t>
            </w:r>
            <w:r w:rsidRPr="00220F0E">
              <w:rPr>
                <w:sz w:val="24"/>
                <w:szCs w:val="24"/>
              </w:rPr>
              <w:br/>
              <w:t>Руководство размещением груза с учетом распределения его веса по осям и указаний отправителя по нагрузке на тару</w:t>
            </w:r>
            <w:r w:rsidRPr="00220F0E">
              <w:rPr>
                <w:sz w:val="24"/>
                <w:szCs w:val="24"/>
              </w:rPr>
              <w:br/>
              <w:t xml:space="preserve">Проверка (обеспечение) надежного закрепления груза. </w:t>
            </w:r>
            <w:r w:rsidRPr="00220F0E">
              <w:rPr>
                <w:sz w:val="24"/>
                <w:szCs w:val="24"/>
              </w:rPr>
              <w:br/>
              <w:t>Отказ от погрузки при отсутствии возможности надежного закрепления груза</w:t>
            </w:r>
            <w:r w:rsidRPr="00220F0E">
              <w:rPr>
                <w:sz w:val="24"/>
                <w:szCs w:val="24"/>
              </w:rPr>
              <w:br/>
              <w:t>Сверка соответствия маркировки на пломбах и упаковках с указанной информацией в транспортной документации</w:t>
            </w:r>
            <w:r w:rsidRPr="00220F0E">
              <w:rPr>
                <w:sz w:val="24"/>
                <w:szCs w:val="24"/>
              </w:rPr>
              <w:br/>
              <w:t>Укрытие сыпучих грузов пологом по завершению погрузки.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Заполнение и сдача документа о прибытии на терминал, информирование об этом диспетчерскую службу своей организации.</w:t>
            </w:r>
            <w:r w:rsidRPr="00220F0E">
              <w:rPr>
                <w:sz w:val="24"/>
                <w:szCs w:val="24"/>
              </w:rPr>
              <w:br/>
              <w:t>Информирование грузополучателя о доставке груза.</w:t>
            </w:r>
            <w:r w:rsidRPr="00220F0E">
              <w:rPr>
                <w:sz w:val="24"/>
                <w:szCs w:val="24"/>
              </w:rPr>
              <w:br/>
              <w:t>Получение пропуска на въезд в зону разгрузки.</w:t>
            </w:r>
            <w:r w:rsidRPr="00220F0E">
              <w:rPr>
                <w:sz w:val="24"/>
                <w:szCs w:val="24"/>
              </w:rPr>
              <w:br/>
              <w:t>Сдача груза грузополучателю и оформлять транспортную документацию.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Получение отметки должностного лица в путевом листе о техническом состоянии транспортного средства и его сдаче.</w:t>
            </w:r>
            <w:r w:rsidRPr="00220F0E">
              <w:rPr>
                <w:sz w:val="24"/>
                <w:szCs w:val="24"/>
              </w:rPr>
              <w:br/>
              <w:t>Заполнение путевого листа в соответствии с Инструкцией по заполнению путевых листов.</w:t>
            </w:r>
            <w:r w:rsidRPr="00220F0E">
              <w:rPr>
                <w:sz w:val="24"/>
                <w:szCs w:val="24"/>
              </w:rPr>
              <w:br/>
              <w:t>Проверка комплектности транспортной и финансовой документации.</w:t>
            </w:r>
            <w:r w:rsidRPr="00220F0E">
              <w:rPr>
                <w:sz w:val="24"/>
                <w:szCs w:val="24"/>
              </w:rPr>
              <w:br/>
              <w:t>Сдача в срок путевой и транспортной документации должностному лицу для отчета о выполнении задания.</w:t>
            </w:r>
            <w:r w:rsidRPr="00220F0E">
              <w:rPr>
                <w:sz w:val="24"/>
                <w:szCs w:val="24"/>
              </w:rPr>
              <w:br/>
              <w:t>Соблюдение правил внутреннего распорядка своей организации.</w:t>
            </w:r>
            <w:r w:rsidRPr="00220F0E">
              <w:rPr>
                <w:sz w:val="24"/>
                <w:szCs w:val="24"/>
              </w:rPr>
              <w:br/>
              <w:t>Заполнение авансового отчета.</w:t>
            </w:r>
            <w:r w:rsidRPr="00220F0E">
              <w:rPr>
                <w:sz w:val="24"/>
                <w:szCs w:val="24"/>
              </w:rPr>
              <w:br/>
              <w:t xml:space="preserve">Сдача авансового отчета с приложением платежных документов и оставшихся денежных средств должностному </w:t>
            </w:r>
            <w:r w:rsidRPr="00220F0E">
              <w:rPr>
                <w:sz w:val="24"/>
                <w:szCs w:val="24"/>
              </w:rPr>
              <w:lastRenderedPageBreak/>
              <w:t>лицу.</w:t>
            </w:r>
            <w:r w:rsidRPr="00220F0E">
              <w:rPr>
                <w:sz w:val="24"/>
                <w:szCs w:val="24"/>
              </w:rPr>
              <w:br/>
              <w:t>Предупреждение должностных лиц о приближении окончания сроков действия страхового полиса, талона технического осмотра ТС, водительского удостоверения, медицинской справки, паспорта гражданина</w:t>
            </w:r>
          </w:p>
        </w:tc>
      </w:tr>
      <w:tr w:rsidR="004156C2" w:rsidRPr="00220F0E" w:rsidTr="003850B2">
        <w:trPr>
          <w:trHeight w:val="12435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lastRenderedPageBreak/>
              <w:t>Управление кранами общего назначения при производстве погрузочно-разгрузочных, строительных, монтажных работ</w:t>
            </w:r>
          </w:p>
          <w:p w:rsidR="004156C2" w:rsidRPr="00220F0E" w:rsidRDefault="004156C2" w:rsidP="003850B2">
            <w:pPr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ПК 2.1-ПК 2.3  </w:t>
            </w: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Проведение осмотра и проверка состояния площадки для установки автомобильных кранов,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Ознакомление с проектом производства работ, технологическими картами на </w:t>
            </w:r>
            <w:proofErr w:type="spellStart"/>
            <w:r w:rsidRPr="00220F0E">
              <w:rPr>
                <w:sz w:val="24"/>
                <w:szCs w:val="24"/>
              </w:rPr>
              <w:t>погрузочно</w:t>
            </w:r>
            <w:proofErr w:type="spellEnd"/>
            <w:r w:rsidRPr="00220F0E">
              <w:rPr>
                <w:sz w:val="24"/>
                <w:szCs w:val="24"/>
              </w:rPr>
              <w:t xml:space="preserve"> –разгрузочные работы и технологическими картами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складирования грузов.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Получение наряд -допуска на работу автомобильного крана при особых условиях(ЛЭП, внутри помещений, помехи по габариту),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Проведение внешнего осмотра </w:t>
            </w:r>
            <w:proofErr w:type="spellStart"/>
            <w:r w:rsidRPr="00220F0E">
              <w:rPr>
                <w:sz w:val="24"/>
                <w:szCs w:val="24"/>
              </w:rPr>
              <w:t>металоконструкций</w:t>
            </w:r>
            <w:proofErr w:type="spellEnd"/>
            <w:r w:rsidRPr="00220F0E">
              <w:rPr>
                <w:sz w:val="24"/>
                <w:szCs w:val="24"/>
              </w:rPr>
              <w:t>, устройств, механизмов и приборов автомобильных кранов,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Соблюдение требований установки крана на выносные опоры на краю откоса, котлована (канавы), ближе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0F0E">
                <w:rPr>
                  <w:sz w:val="24"/>
                  <w:szCs w:val="24"/>
                </w:rPr>
                <w:t>30 м</w:t>
              </w:r>
            </w:smartTag>
            <w:r w:rsidRPr="00220F0E">
              <w:rPr>
                <w:sz w:val="24"/>
                <w:szCs w:val="24"/>
              </w:rPr>
              <w:t xml:space="preserve"> от линии электропередачи, при выполнении строитель-</w:t>
            </w:r>
            <w:proofErr w:type="spellStart"/>
            <w:r w:rsidRPr="00220F0E">
              <w:rPr>
                <w:sz w:val="24"/>
                <w:szCs w:val="24"/>
              </w:rPr>
              <w:t>ных</w:t>
            </w:r>
            <w:proofErr w:type="spellEnd"/>
            <w:r w:rsidRPr="00220F0E">
              <w:rPr>
                <w:sz w:val="24"/>
                <w:szCs w:val="24"/>
              </w:rPr>
              <w:t xml:space="preserve">, монтажных и </w:t>
            </w:r>
            <w:proofErr w:type="spellStart"/>
            <w:r w:rsidRPr="00220F0E">
              <w:rPr>
                <w:sz w:val="24"/>
                <w:szCs w:val="24"/>
              </w:rPr>
              <w:t>погрузочно</w:t>
            </w:r>
            <w:proofErr w:type="spellEnd"/>
            <w:r w:rsidRPr="00220F0E">
              <w:rPr>
                <w:sz w:val="24"/>
                <w:szCs w:val="24"/>
              </w:rPr>
              <w:t xml:space="preserve"> –разгрузочных работ.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Соблюдение требуемых габаритов приближения к зданиям, сооружениям, механизмам. Настройка ограничителя нагрузки крана в соответствии с фактическими ограничениями по габаритам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Осуществление контроля за наличием ограждения и обозначения опасной зоны работы автомобильного крана,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Управление механизмами автомобильных кранов, при выполнении работ по погрузке, разгрузке,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перемещению грузов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Осуществление контроля за отсутствием в зоне действия автомобильного крана людей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Осуществление контроля за правильностью </w:t>
            </w:r>
            <w:proofErr w:type="spellStart"/>
            <w:r w:rsidRPr="00220F0E">
              <w:rPr>
                <w:sz w:val="24"/>
                <w:szCs w:val="24"/>
              </w:rPr>
              <w:t>строповки</w:t>
            </w:r>
            <w:proofErr w:type="spellEnd"/>
            <w:r w:rsidRPr="00220F0E">
              <w:rPr>
                <w:sz w:val="24"/>
                <w:szCs w:val="24"/>
              </w:rPr>
              <w:t xml:space="preserve">  грузов.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Соблюдение установленного порядка складирования груза.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Проверка на холостом ходу механизмов, </w:t>
            </w:r>
            <w:proofErr w:type="spellStart"/>
            <w:r w:rsidRPr="00220F0E">
              <w:rPr>
                <w:sz w:val="24"/>
                <w:szCs w:val="24"/>
              </w:rPr>
              <w:t>устройатв</w:t>
            </w:r>
            <w:proofErr w:type="spellEnd"/>
            <w:r w:rsidRPr="00220F0E">
              <w:rPr>
                <w:sz w:val="24"/>
                <w:szCs w:val="24"/>
              </w:rPr>
              <w:t xml:space="preserve"> и приборов автомобильных кранов.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Документальное оформление результатов осмотра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Определять неисправности в работе автомобильных кранов,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Определять пригодность к работе стальных канатов, грузозахватных органов, съёмных грузозахватных приспособлений и тары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подъёму и перемещению грузов.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Применять средства индивидуальной защиты</w:t>
            </w:r>
          </w:p>
          <w:p w:rsidR="004156C2" w:rsidRPr="00220F0E" w:rsidRDefault="004156C2" w:rsidP="003850B2">
            <w:pPr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Выполнять требования охраны труда, производственной санитарии, пожарной безопасности.</w:t>
            </w:r>
          </w:p>
        </w:tc>
      </w:tr>
      <w:tr w:rsidR="004156C2" w:rsidRPr="00220F0E" w:rsidTr="003850B2">
        <w:trPr>
          <w:trHeight w:val="4842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lastRenderedPageBreak/>
              <w:t>Выполнение технического обслуживания кранов общего назначения и устранение неисправностей в их работе</w:t>
            </w:r>
          </w:p>
          <w:p w:rsidR="004156C2" w:rsidRPr="00220F0E" w:rsidRDefault="004156C2" w:rsidP="003850B2">
            <w:pPr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ПК 3.1 – ПК 3.3 </w:t>
            </w:r>
          </w:p>
          <w:p w:rsidR="004156C2" w:rsidRPr="00220F0E" w:rsidRDefault="004156C2" w:rsidP="003850B2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Выполнение работ по ежесменному техническому обслуживанию автомобильных кранов, в объеме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установленным в руководстве (инструкции) по эксплуатации, производственной инструкции для машиниста автомобильных кранов.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Выполнение мелкого ремонта автомобильных кранов.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Составление заявок на проведение ремонта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автомобильных кранов, при выявлении неисправностей и дефектов.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Документальное оформление результатов выполненных работ.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Определять неисправности в работе автомобильных кранов.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Читать рабочие чертежи деталей и сборочных единиц,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гидравлические, кинематические и электрические схемы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автомобильных кранов,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Применять средства индивидуальной защиты;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Оказывать доврачебную помощь пострадавшим на месте производства работ.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Вести учёт работы в установленной форме.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Применять передовые методы производства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работ, организации труда и рабочего места.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Выполнять требования охраны труда, производственной санитарии, пожарной безопасности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156C2" w:rsidRPr="00220F0E" w:rsidRDefault="004156C2" w:rsidP="003850B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156C2" w:rsidRPr="00220F0E" w:rsidRDefault="004156C2" w:rsidP="004156C2">
      <w:pPr>
        <w:spacing w:before="120" w:after="16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4156C2" w:rsidRPr="00220F0E" w:rsidRDefault="004156C2" w:rsidP="004156C2">
      <w:pPr>
        <w:spacing w:before="120" w:after="160" w:line="240" w:lineRule="auto"/>
        <w:ind w:left="708"/>
        <w:jc w:val="both"/>
        <w:rPr>
          <w:b/>
          <w:sz w:val="24"/>
          <w:szCs w:val="24"/>
          <w:shd w:val="clear" w:color="auto" w:fill="FFFFFF"/>
        </w:rPr>
      </w:pPr>
      <w:r w:rsidRPr="00220F0E">
        <w:rPr>
          <w:b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4156C2" w:rsidRPr="00220F0E" w:rsidRDefault="004156C2" w:rsidP="004156C2">
      <w:pPr>
        <w:spacing w:before="120" w:after="160" w:line="24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</w:p>
    <w:p w:rsidR="004156C2" w:rsidRPr="00220F0E" w:rsidRDefault="004156C2" w:rsidP="004156C2">
      <w:pPr>
        <w:spacing w:before="120" w:after="160" w:line="24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220F0E">
        <w:rPr>
          <w:b/>
          <w:sz w:val="24"/>
          <w:szCs w:val="24"/>
          <w:shd w:val="clear" w:color="auto" w:fill="FFFFFF"/>
        </w:rPr>
        <w:t>2.1. Структура задания для процедуры ГИА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 xml:space="preserve">Задание должно состоять из теоретической, тестовой и практической части. 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2.2. Порядок проведения процедуры 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sz w:val="24"/>
          <w:szCs w:val="24"/>
        </w:rPr>
      </w:pPr>
      <w:r w:rsidRPr="00220F0E">
        <w:rPr>
          <w:sz w:val="24"/>
          <w:szCs w:val="24"/>
        </w:rPr>
        <w:t>Маршрут проведения квалификационной поездки, по возможности, должен включать условия движения, с которыми кандидат в водители встретится после получения допуска к управлению АТС. Маршрут должен обеспечивать проверку умения кандидата в водители управлять АТС с заданным качеством – ездить безопасно со скоростью транспортного потока, не превышая норматива расхода топлива. Продолжительность квалификационной поездки должна быть не меньше 60 мин при сдаче квалификационного экзамена на право управлять АИС категории «В» и не менее 90 мин – на АТС категорий «С» и «D».</w:t>
      </w:r>
      <w:r w:rsidR="00451CBA">
        <w:rPr>
          <w:sz w:val="24"/>
          <w:szCs w:val="24"/>
        </w:rPr>
        <w:t xml:space="preserve"> </w:t>
      </w:r>
      <w:bookmarkStart w:id="0" w:name="_GoBack"/>
      <w:bookmarkEnd w:id="0"/>
      <w:r w:rsidRPr="00220F0E">
        <w:rPr>
          <w:sz w:val="24"/>
          <w:szCs w:val="24"/>
        </w:rPr>
        <w:t>Экзаменатором может стать лицо, имеющее высшее профессиональное образование по технической специальности, возраст не моложе 25 лет, стаж вождения АТС не менее 5 лет, квалификацию водителя не ниже II ранга и получивший дополнительную профессию «экзаменатор по вождению автотранспортных средств»</w:t>
      </w:r>
    </w:p>
    <w:p w:rsidR="004156C2" w:rsidRPr="00220F0E" w:rsidRDefault="004156C2" w:rsidP="004156C2">
      <w:pPr>
        <w:pStyle w:val="a3"/>
        <w:rPr>
          <w:lang w:val="ru-RU"/>
        </w:rPr>
      </w:pPr>
      <w:r w:rsidRPr="00220F0E">
        <w:rPr>
          <w:lang w:val="ru-RU"/>
        </w:rPr>
        <w:t xml:space="preserve">Площадка для проведения демонстрационного экзамена машиниста автомобильного крана должна быть оборудована макетами для создания помех и имитации габаритных ограничений с датчиками регистрации превышения габаритов и касания препятствий </w:t>
      </w:r>
    </w:p>
    <w:p w:rsidR="004156C2" w:rsidRPr="00220F0E" w:rsidRDefault="004156C2" w:rsidP="004156C2">
      <w:pPr>
        <w:pStyle w:val="a3"/>
        <w:rPr>
          <w:lang w:val="ru-RU"/>
        </w:rPr>
      </w:pPr>
      <w:r w:rsidRPr="00220F0E">
        <w:rPr>
          <w:lang w:val="ru-RU"/>
        </w:rPr>
        <w:lastRenderedPageBreak/>
        <w:t xml:space="preserve">В состав комиссии должны входить представитель регионального органа </w:t>
      </w:r>
      <w:proofErr w:type="spellStart"/>
      <w:r w:rsidRPr="00220F0E">
        <w:rPr>
          <w:lang w:val="ru-RU"/>
        </w:rPr>
        <w:t>Росгортехнадзора</w:t>
      </w:r>
      <w:proofErr w:type="spellEnd"/>
      <w:r w:rsidRPr="00220F0E">
        <w:rPr>
          <w:lang w:val="ru-RU"/>
        </w:rPr>
        <w:t xml:space="preserve">, лица, имеющие высшее профессиональное образование по технической специальности, возраст не моложе 25 лет  и стаж работы по эксплуатации грузоподъемных кранов не менее 5 лет,  а также лицо, проводившее обучение. </w:t>
      </w:r>
    </w:p>
    <w:p w:rsidR="004156C2" w:rsidRPr="00220F0E" w:rsidRDefault="004156C2" w:rsidP="004156C2">
      <w:pPr>
        <w:pStyle w:val="a3"/>
        <w:rPr>
          <w:lang w:val="ru-RU"/>
        </w:rPr>
      </w:pPr>
      <w:r w:rsidRPr="00220F0E">
        <w:rPr>
          <w:lang w:val="ru-RU"/>
        </w:rPr>
        <w:t xml:space="preserve">Результаты должны оформляться протоколом. 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sz w:val="24"/>
          <w:szCs w:val="24"/>
        </w:rPr>
      </w:pPr>
    </w:p>
    <w:p w:rsidR="004156C2" w:rsidRPr="00220F0E" w:rsidRDefault="004156C2" w:rsidP="004156C2">
      <w:pPr>
        <w:ind w:left="1288" w:hanging="721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3. ТИПОВОЕ ЗАДАНИЯ ДЛЯ ДЕМОНСТРАЦИОННОГО ЭКЗАМЕНА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u w:val="single"/>
          <w:lang w:val="ru-RU"/>
        </w:rPr>
      </w:pPr>
      <w:r w:rsidRPr="00220F0E">
        <w:rPr>
          <w:b/>
          <w:u w:val="single"/>
          <w:lang w:val="ru-RU"/>
        </w:rPr>
        <w:t>3.1. Структура и содержание типового задания (пример):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rStyle w:val="a4"/>
          <w:b w:val="0"/>
          <w:lang w:val="ru-RU"/>
        </w:rPr>
      </w:pPr>
      <w:r w:rsidRPr="00220F0E">
        <w:rPr>
          <w:rStyle w:val="a4"/>
          <w:b w:val="0"/>
          <w:lang w:val="ru-RU"/>
        </w:rPr>
        <w:t>1. Тестирование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lang w:val="ru-RU"/>
        </w:rPr>
      </w:pPr>
      <w:r w:rsidRPr="00220F0E">
        <w:rPr>
          <w:rStyle w:val="a4"/>
          <w:b w:val="0"/>
          <w:lang w:val="ru-RU"/>
        </w:rPr>
        <w:t>2 Теоретическая часть: Назначение, общее устройство ходовой рамы, способ крепления ходовой рамы к раме автомобиля.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rStyle w:val="a4"/>
          <w:b w:val="0"/>
          <w:lang w:val="ru-RU"/>
        </w:rPr>
      </w:pPr>
      <w:r w:rsidRPr="00220F0E">
        <w:rPr>
          <w:rStyle w:val="a4"/>
          <w:b w:val="0"/>
          <w:lang w:val="ru-RU"/>
        </w:rPr>
        <w:t xml:space="preserve">3. Перемещение и укладка груза в штабель 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lang w:val="ru-RU"/>
        </w:rPr>
      </w:pPr>
      <w:r w:rsidRPr="00220F0E">
        <w:rPr>
          <w:rStyle w:val="a4"/>
          <w:b w:val="0"/>
          <w:lang w:val="ru-RU"/>
        </w:rPr>
        <w:t>4. Отрегулировать тормоз механизма вращения крана.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lang w:val="ru-RU"/>
        </w:rPr>
      </w:pPr>
      <w:r w:rsidRPr="00220F0E">
        <w:rPr>
          <w:rStyle w:val="a4"/>
          <w:b w:val="0"/>
          <w:lang w:val="ru-RU"/>
        </w:rPr>
        <w:t>5. Обязанности машиниста крана после окончания работы.</w:t>
      </w:r>
    </w:p>
    <w:p w:rsidR="004156C2" w:rsidRPr="004156C2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lang w:val="ru-RU"/>
        </w:rPr>
      </w:pPr>
      <w:r w:rsidRPr="00220F0E">
        <w:rPr>
          <w:rStyle w:val="a4"/>
          <w:b w:val="0"/>
          <w:lang w:val="ru-RU"/>
        </w:rPr>
        <w:t>6.</w:t>
      </w:r>
      <w:r w:rsidRPr="00220F0E">
        <w:rPr>
          <w:rStyle w:val="a4"/>
          <w:b w:val="0"/>
        </w:rPr>
        <w:t> </w:t>
      </w:r>
      <w:r w:rsidRPr="00220F0E">
        <w:rPr>
          <w:rStyle w:val="a4"/>
          <w:b w:val="0"/>
          <w:lang w:val="ru-RU"/>
        </w:rPr>
        <w:t xml:space="preserve">Отбраковывается ли канат крестовой </w:t>
      </w:r>
      <w:proofErr w:type="spellStart"/>
      <w:r w:rsidRPr="00220F0E">
        <w:rPr>
          <w:rStyle w:val="a4"/>
          <w:b w:val="0"/>
          <w:lang w:val="ru-RU"/>
        </w:rPr>
        <w:t>свивки</w:t>
      </w:r>
      <w:proofErr w:type="spellEnd"/>
      <w:r w:rsidRPr="00220F0E">
        <w:rPr>
          <w:rStyle w:val="a4"/>
          <w:b w:val="0"/>
          <w:lang w:val="ru-RU"/>
        </w:rPr>
        <w:t xml:space="preserve"> конструкции ТК=6х37+1, если на участке длиной 6 диаметров каната оборвано 14 проволок. </w:t>
      </w:r>
      <w:r w:rsidRPr="004156C2">
        <w:rPr>
          <w:rStyle w:val="a4"/>
          <w:b w:val="0"/>
          <w:lang w:val="ru-RU"/>
        </w:rPr>
        <w:t>Поверхностный износ проволок составляет 20%.</w:t>
      </w:r>
    </w:p>
    <w:p w:rsidR="004156C2" w:rsidRPr="00220F0E" w:rsidRDefault="004156C2" w:rsidP="004156C2">
      <w:pPr>
        <w:spacing w:before="120" w:after="120"/>
        <w:rPr>
          <w:sz w:val="24"/>
          <w:szCs w:val="24"/>
        </w:rPr>
      </w:pPr>
    </w:p>
    <w:p w:rsidR="004156C2" w:rsidRPr="00220F0E" w:rsidRDefault="004156C2" w:rsidP="004156C2">
      <w:pPr>
        <w:spacing w:before="120" w:after="120" w:line="259" w:lineRule="auto"/>
        <w:ind w:left="708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3.1.1.Состав операций (задач) выполняемых в ходе выполнения задания: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>-ознакомиться с заданием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>-ознакомиться с руководством по эксплуатации крана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>-определить качественные и весовые характеристики груза;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 xml:space="preserve">-осмотреть и определить фактическое состояние узла крана; </w:t>
      </w:r>
    </w:p>
    <w:p w:rsidR="004156C2" w:rsidRPr="00220F0E" w:rsidRDefault="004156C2" w:rsidP="004156C2">
      <w:pPr>
        <w:spacing w:before="120" w:after="120" w:line="259" w:lineRule="auto"/>
        <w:rPr>
          <w:sz w:val="24"/>
          <w:szCs w:val="24"/>
        </w:rPr>
      </w:pPr>
      <w:r w:rsidRPr="00220F0E">
        <w:rPr>
          <w:sz w:val="24"/>
          <w:szCs w:val="24"/>
        </w:rPr>
        <w:t xml:space="preserve">            - составить алгоритм действий.</w:t>
      </w:r>
    </w:p>
    <w:p w:rsidR="004156C2" w:rsidRPr="00220F0E" w:rsidRDefault="004156C2" w:rsidP="004156C2">
      <w:pPr>
        <w:numPr>
          <w:ilvl w:val="2"/>
          <w:numId w:val="2"/>
        </w:numPr>
        <w:spacing w:after="360" w:line="360" w:lineRule="auto"/>
        <w:contextualSpacing/>
        <w:rPr>
          <w:sz w:val="24"/>
          <w:szCs w:val="24"/>
        </w:rPr>
      </w:pPr>
      <w:r w:rsidRPr="00220F0E">
        <w:rPr>
          <w:b/>
          <w:sz w:val="24"/>
          <w:szCs w:val="24"/>
        </w:rPr>
        <w:t>Условия выполнения практического задания</w:t>
      </w:r>
      <w:r w:rsidRPr="00220F0E">
        <w:rPr>
          <w:sz w:val="24"/>
          <w:szCs w:val="24"/>
        </w:rPr>
        <w:t xml:space="preserve">: </w:t>
      </w:r>
    </w:p>
    <w:p w:rsidR="004156C2" w:rsidRPr="00220F0E" w:rsidRDefault="004156C2" w:rsidP="004156C2">
      <w:pPr>
        <w:spacing w:after="0" w:line="360" w:lineRule="auto"/>
        <w:ind w:left="1428"/>
        <w:rPr>
          <w:sz w:val="24"/>
          <w:szCs w:val="24"/>
          <w:u w:val="single"/>
        </w:rPr>
      </w:pPr>
      <w:r w:rsidRPr="00220F0E">
        <w:rPr>
          <w:sz w:val="24"/>
          <w:szCs w:val="24"/>
          <w:u w:val="single"/>
        </w:rPr>
        <w:t>Время выполнения по модулям:</w:t>
      </w:r>
    </w:p>
    <w:p w:rsidR="004156C2" w:rsidRPr="00220F0E" w:rsidRDefault="004156C2" w:rsidP="004156C2">
      <w:pPr>
        <w:spacing w:after="0" w:line="360" w:lineRule="auto"/>
        <w:jc w:val="both"/>
        <w:rPr>
          <w:sz w:val="24"/>
          <w:szCs w:val="24"/>
        </w:rPr>
      </w:pPr>
      <w:r w:rsidRPr="00220F0E">
        <w:rPr>
          <w:sz w:val="24"/>
          <w:szCs w:val="24"/>
        </w:rPr>
        <w:t>ПК 1.1 – ПК 1.4 - Транспортировка  грузов – в дорожных условиях  по п. 2.2 – 90 мин.</w:t>
      </w:r>
    </w:p>
    <w:p w:rsidR="004156C2" w:rsidRPr="00220F0E" w:rsidRDefault="004156C2" w:rsidP="004156C2">
      <w:pPr>
        <w:spacing w:after="0" w:line="360" w:lineRule="auto"/>
        <w:jc w:val="both"/>
        <w:rPr>
          <w:sz w:val="24"/>
          <w:szCs w:val="24"/>
        </w:rPr>
      </w:pPr>
      <w:r w:rsidRPr="00220F0E">
        <w:rPr>
          <w:sz w:val="24"/>
          <w:szCs w:val="24"/>
        </w:rPr>
        <w:t xml:space="preserve">ПК 2.1-ПК 2.3 и ПК 3.1 – ПК 3.3 по </w:t>
      </w:r>
      <w:proofErr w:type="spellStart"/>
      <w:r w:rsidRPr="00220F0E">
        <w:rPr>
          <w:sz w:val="24"/>
          <w:szCs w:val="24"/>
        </w:rPr>
        <w:t>п.п</w:t>
      </w:r>
      <w:proofErr w:type="spellEnd"/>
      <w:r w:rsidRPr="00220F0E">
        <w:rPr>
          <w:sz w:val="24"/>
          <w:szCs w:val="24"/>
        </w:rPr>
        <w:t>. 1,2,6 -90 мин. проводятся в аудитории,</w:t>
      </w:r>
    </w:p>
    <w:p w:rsidR="004156C2" w:rsidRPr="00220F0E" w:rsidRDefault="004156C2" w:rsidP="004156C2">
      <w:pPr>
        <w:spacing w:after="0" w:line="360" w:lineRule="auto"/>
        <w:jc w:val="both"/>
        <w:rPr>
          <w:sz w:val="24"/>
          <w:szCs w:val="24"/>
        </w:rPr>
      </w:pPr>
      <w:r w:rsidRPr="00220F0E">
        <w:rPr>
          <w:sz w:val="24"/>
          <w:szCs w:val="24"/>
        </w:rPr>
        <w:t xml:space="preserve">по </w:t>
      </w:r>
      <w:proofErr w:type="spellStart"/>
      <w:r w:rsidRPr="00220F0E">
        <w:rPr>
          <w:sz w:val="24"/>
          <w:szCs w:val="24"/>
        </w:rPr>
        <w:t>п.п</w:t>
      </w:r>
      <w:proofErr w:type="spellEnd"/>
      <w:r w:rsidRPr="00220F0E">
        <w:rPr>
          <w:sz w:val="24"/>
          <w:szCs w:val="24"/>
        </w:rPr>
        <w:t>. 3 – 5 – 90 мин. на оборудованной площадке.</w:t>
      </w:r>
    </w:p>
    <w:p w:rsidR="004156C2" w:rsidRPr="00220F0E" w:rsidRDefault="004156C2" w:rsidP="004156C2">
      <w:pPr>
        <w:pStyle w:val="a3"/>
        <w:spacing w:line="360" w:lineRule="auto"/>
        <w:jc w:val="both"/>
        <w:rPr>
          <w:lang w:val="ru-RU"/>
        </w:rPr>
      </w:pPr>
      <w:r w:rsidRPr="00220F0E">
        <w:rPr>
          <w:lang w:val="ru-RU"/>
        </w:rPr>
        <w:t xml:space="preserve">- Оснащение рабочего места для проведения демонстрационного экзамена по типовому заданию. </w:t>
      </w:r>
    </w:p>
    <w:p w:rsidR="004156C2" w:rsidRPr="00220F0E" w:rsidRDefault="004156C2" w:rsidP="004156C2">
      <w:pPr>
        <w:pStyle w:val="a3"/>
        <w:spacing w:line="360" w:lineRule="auto"/>
        <w:jc w:val="both"/>
        <w:rPr>
          <w:lang w:val="ru-RU"/>
        </w:rPr>
      </w:pPr>
      <w:r w:rsidRPr="004156C2">
        <w:rPr>
          <w:lang w:val="ru-RU"/>
        </w:rPr>
        <w:t xml:space="preserve">Маршрут проведения квалификационной поездки, по возможности, должен включать условия движения, с которыми кандидат в водители встретится после получения допуска к управлению </w:t>
      </w:r>
      <w:r w:rsidRPr="00220F0E">
        <w:rPr>
          <w:lang w:val="ru-RU"/>
        </w:rPr>
        <w:t xml:space="preserve">АТС. Площадка для проведения демонстрационного экзамена машиниста автомобильного крана должна быть оборудована макетами для создания помех и имитации габаритных ограничений с датчиками регистрации превышения габаритов и касания препятствий </w:t>
      </w:r>
    </w:p>
    <w:p w:rsidR="004156C2" w:rsidRPr="00220F0E" w:rsidRDefault="004156C2" w:rsidP="004156C2">
      <w:pPr>
        <w:spacing w:before="240" w:after="120"/>
        <w:rPr>
          <w:b/>
          <w:sz w:val="24"/>
          <w:szCs w:val="24"/>
          <w:u w:val="single"/>
        </w:rPr>
      </w:pPr>
      <w:r w:rsidRPr="00220F0E">
        <w:rPr>
          <w:b/>
          <w:sz w:val="24"/>
          <w:szCs w:val="24"/>
          <w:u w:val="single"/>
        </w:rPr>
        <w:t>3.2. Критерии оценки выполнения задания демонстрационного экзамена</w:t>
      </w:r>
    </w:p>
    <w:p w:rsidR="004156C2" w:rsidRPr="00220F0E" w:rsidRDefault="004156C2" w:rsidP="004156C2">
      <w:pPr>
        <w:numPr>
          <w:ilvl w:val="2"/>
          <w:numId w:val="5"/>
        </w:numPr>
        <w:spacing w:after="120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Порядок оценки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</w:p>
    <w:p w:rsidR="004156C2" w:rsidRPr="00220F0E" w:rsidRDefault="004156C2" w:rsidP="004156C2">
      <w:pPr>
        <w:numPr>
          <w:ilvl w:val="2"/>
          <w:numId w:val="5"/>
        </w:numPr>
        <w:spacing w:after="120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Порядок перевода баллов в систему оценивания. 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Тестирование: ОТЛИЧНО - при наличии точных ответов не менее 85 %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 xml:space="preserve">                         ХОРОШО - при наличии точных ответов 70 %-85 %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УДОВЛЕТВОРИТЕЛЬНО- при наличии точных ответов 50- 70 %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НЕУДОВЛЕТВОРИТЕЛЬНО- при наличии и точных ответов менее 50 %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Теоретическая часть: ОТЛИЧНО - при отсутствии принципиальных ошибок и наличии неточных ответов не менее 85 %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 xml:space="preserve">                         ХОРОШО - при наличии не более одной принципиальной ошибки 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 xml:space="preserve">УДОВЛЕТВОРИТЕЛЬНО- при наличии не более двух принципиальных ошибок </w:t>
      </w:r>
    </w:p>
    <w:p w:rsidR="004156C2" w:rsidRPr="00220F0E" w:rsidRDefault="004156C2" w:rsidP="004156C2">
      <w:pPr>
        <w:rPr>
          <w:sz w:val="24"/>
          <w:szCs w:val="24"/>
        </w:rPr>
      </w:pPr>
      <w:r w:rsidRPr="00220F0E">
        <w:rPr>
          <w:sz w:val="24"/>
          <w:szCs w:val="24"/>
        </w:rPr>
        <w:t xml:space="preserve">НЕУДОВЛЕТВОРИТЕЛЬНО – ответ неполный и имеет более двух принципиальных ошибок </w:t>
      </w:r>
    </w:p>
    <w:p w:rsidR="004156C2" w:rsidRPr="00220F0E" w:rsidRDefault="004156C2" w:rsidP="004156C2">
      <w:pPr>
        <w:rPr>
          <w:sz w:val="24"/>
          <w:szCs w:val="24"/>
        </w:rPr>
      </w:pPr>
    </w:p>
    <w:p w:rsidR="00173DB7" w:rsidRDefault="00451CBA"/>
    <w:sectPr w:rsidR="0017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01EFF"/>
    <w:multiLevelType w:val="multilevel"/>
    <w:tmpl w:val="B0D8DA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75B04218"/>
    <w:multiLevelType w:val="multilevel"/>
    <w:tmpl w:val="46A0FC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C2"/>
    <w:rsid w:val="004156C2"/>
    <w:rsid w:val="00451CBA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6534-F50F-4EC5-8605-EDD72036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C2"/>
    <w:pPr>
      <w:spacing w:after="200" w:line="276" w:lineRule="auto"/>
    </w:pPr>
    <w:rPr>
      <w:rFonts w:ascii="Times New Roman" w:eastAsia="Times New Roman" w:hAnsi="Times New Roman" w:cs="Times New Roman"/>
      <w:spacing w:val="-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56C2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character" w:styleId="a4">
    <w:name w:val="Strong"/>
    <w:qFormat/>
    <w:rsid w:val="004156C2"/>
    <w:rPr>
      <w:rFonts w:cs="Times New Roman"/>
      <w:b/>
    </w:rPr>
  </w:style>
  <w:style w:type="paragraph" w:customStyle="1" w:styleId="a5">
    <w:name w:val="Знак"/>
    <w:basedOn w:val="a"/>
    <w:rsid w:val="004156C2"/>
    <w:pPr>
      <w:tabs>
        <w:tab w:val="left" w:pos="708"/>
      </w:tabs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Ахметвалиева Мария Григорьевна</cp:lastModifiedBy>
  <cp:revision>3</cp:revision>
  <dcterms:created xsi:type="dcterms:W3CDTF">2018-11-30T08:45:00Z</dcterms:created>
  <dcterms:modified xsi:type="dcterms:W3CDTF">2019-11-26T07:34:00Z</dcterms:modified>
</cp:coreProperties>
</file>