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0E" w:rsidRDefault="00AA0B0E" w:rsidP="00AA0B0E">
      <w:r>
        <w:rPr>
          <w:noProof/>
          <w:lang w:eastAsia="ru-RU"/>
        </w:rPr>
        <w:drawing>
          <wp:inline distT="0" distB="0" distL="0" distR="0" wp14:anchorId="5E6D3F8E" wp14:editId="202C01BB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0E" w:rsidRPr="00AA0B0E" w:rsidRDefault="00AA0B0E" w:rsidP="00AA0B0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D5F1A" w:rsidRPr="00AF77F5" w:rsidRDefault="002D5F1A" w:rsidP="002D5F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7F5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AA0B0E" w:rsidRPr="00AF77F5" w:rsidRDefault="00AA0B0E" w:rsidP="00AF77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7F5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 (повышение квалификации)</w:t>
      </w:r>
    </w:p>
    <w:p w:rsidR="00AA0B0E" w:rsidRPr="00AF77F5" w:rsidRDefault="00AA0B0E" w:rsidP="00AF77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7F5" w:rsidRDefault="00AA0B0E" w:rsidP="00AF77F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F77F5">
        <w:rPr>
          <w:rFonts w:ascii="Times New Roman" w:hAnsi="Times New Roman" w:cs="Times New Roman"/>
          <w:b/>
          <w:caps/>
          <w:sz w:val="24"/>
          <w:szCs w:val="24"/>
        </w:rPr>
        <w:t xml:space="preserve">«Обеспечение экологической безопасности </w:t>
      </w:r>
    </w:p>
    <w:p w:rsidR="00AA0B0E" w:rsidRPr="00AF77F5" w:rsidRDefault="00AA0B0E" w:rsidP="00AF77F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F77F5">
        <w:rPr>
          <w:rFonts w:ascii="Times New Roman" w:hAnsi="Times New Roman" w:cs="Times New Roman"/>
          <w:b/>
          <w:caps/>
          <w:sz w:val="24"/>
          <w:szCs w:val="24"/>
        </w:rPr>
        <w:t xml:space="preserve">при работах в области обращения с опасными отходами </w:t>
      </w:r>
      <w:r w:rsidRPr="00AF77F5">
        <w:rPr>
          <w:rFonts w:ascii="Times New Roman" w:hAnsi="Times New Roman" w:cs="Times New Roman"/>
          <w:b/>
          <w:caps/>
          <w:sz w:val="24"/>
          <w:szCs w:val="24"/>
          <w:lang w:val="en-US"/>
        </w:rPr>
        <w:t>I</w:t>
      </w:r>
      <w:r w:rsidRPr="00AF77F5">
        <w:rPr>
          <w:rFonts w:ascii="Times New Roman" w:hAnsi="Times New Roman" w:cs="Times New Roman"/>
          <w:b/>
          <w:caps/>
          <w:sz w:val="24"/>
          <w:szCs w:val="24"/>
        </w:rPr>
        <w:t>-IV классов опасности»</w:t>
      </w:r>
    </w:p>
    <w:p w:rsidR="00AF77F5" w:rsidRPr="00AF77F5" w:rsidRDefault="00AF77F5" w:rsidP="00AF77F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F77F5" w:rsidRPr="00AF77F5" w:rsidRDefault="00AF77F5" w:rsidP="00AF77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AF7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план программы включает в себя:  3 учебных дисциплины, 4 модуля, итоговую аттестацию, рассчитан на 112 часов, из них лекции - 36 часов, практические занятия - 14 часов, самостоятельная работа – 62 часа. </w:t>
      </w:r>
    </w:p>
    <w:p w:rsidR="00AF77F5" w:rsidRPr="00AF77F5" w:rsidRDefault="00AF77F5" w:rsidP="00AF77F5">
      <w:pPr>
        <w:pStyle w:val="a4"/>
        <w:ind w:left="927"/>
        <w:rPr>
          <w:b/>
          <w:sz w:val="24"/>
          <w:szCs w:val="24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4"/>
        <w:gridCol w:w="4368"/>
        <w:gridCol w:w="1134"/>
        <w:gridCol w:w="567"/>
        <w:gridCol w:w="708"/>
        <w:gridCol w:w="993"/>
        <w:gridCol w:w="1559"/>
      </w:tblGrid>
      <w:tr w:rsidR="00AF77F5" w:rsidRPr="00AF77F5" w:rsidTr="00646EAF">
        <w:trPr>
          <w:trHeight w:val="344"/>
        </w:trPr>
        <w:tc>
          <w:tcPr>
            <w:tcW w:w="594" w:type="dxa"/>
            <w:vMerge w:val="restart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4368" w:type="dxa"/>
            <w:vMerge w:val="restart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</w:t>
            </w:r>
          </w:p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b/>
                <w:color w:val="000000" w:themeColor="text1"/>
              </w:rPr>
              <w:t>учебной дисциплины, модуля</w:t>
            </w:r>
          </w:p>
        </w:tc>
        <w:tc>
          <w:tcPr>
            <w:tcW w:w="1134" w:type="dxa"/>
            <w:vMerge w:val="restart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b/>
                <w:color w:val="000000" w:themeColor="text1"/>
              </w:rPr>
              <w:t>Кол-во часов</w:t>
            </w:r>
          </w:p>
        </w:tc>
        <w:tc>
          <w:tcPr>
            <w:tcW w:w="2268" w:type="dxa"/>
            <w:gridSpan w:val="3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b/>
                <w:color w:val="000000" w:themeColor="text1"/>
              </w:rPr>
              <w:t>в том числе</w:t>
            </w:r>
          </w:p>
        </w:tc>
        <w:tc>
          <w:tcPr>
            <w:tcW w:w="1559" w:type="dxa"/>
            <w:vMerge w:val="restart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b/>
                <w:color w:val="000000" w:themeColor="text1"/>
              </w:rPr>
              <w:t>Форма</w:t>
            </w:r>
          </w:p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b/>
                <w:color w:val="000000" w:themeColor="text1"/>
              </w:rPr>
              <w:t>аттестации</w:t>
            </w:r>
          </w:p>
        </w:tc>
      </w:tr>
      <w:tr w:rsidR="00AF77F5" w:rsidRPr="00AF77F5" w:rsidTr="00AF77F5">
        <w:trPr>
          <w:cantSplit/>
          <w:trHeight w:val="1685"/>
        </w:trPr>
        <w:tc>
          <w:tcPr>
            <w:tcW w:w="594" w:type="dxa"/>
            <w:vMerge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68" w:type="dxa"/>
            <w:vMerge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F77F5" w:rsidRPr="00AF77F5" w:rsidRDefault="00AF77F5" w:rsidP="00AF77F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лекции</w:t>
            </w:r>
          </w:p>
        </w:tc>
        <w:tc>
          <w:tcPr>
            <w:tcW w:w="708" w:type="dxa"/>
            <w:textDirection w:val="btLr"/>
            <w:vAlign w:val="center"/>
          </w:tcPr>
          <w:p w:rsidR="00AF77F5" w:rsidRPr="00AF77F5" w:rsidRDefault="00AF77F5" w:rsidP="00AF77F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практические</w:t>
            </w:r>
          </w:p>
          <w:p w:rsidR="00AF77F5" w:rsidRPr="00AF77F5" w:rsidRDefault="00AF77F5" w:rsidP="00AF77F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занятия</w:t>
            </w:r>
          </w:p>
        </w:tc>
        <w:tc>
          <w:tcPr>
            <w:tcW w:w="993" w:type="dxa"/>
            <w:textDirection w:val="btLr"/>
            <w:vAlign w:val="center"/>
          </w:tcPr>
          <w:p w:rsidR="00AF77F5" w:rsidRPr="00AF77F5" w:rsidRDefault="00AF77F5" w:rsidP="00AF77F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1559" w:type="dxa"/>
            <w:vMerge/>
          </w:tcPr>
          <w:p w:rsidR="00AF77F5" w:rsidRPr="00AF77F5" w:rsidRDefault="00AF77F5" w:rsidP="00AF77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F77F5" w:rsidRPr="00AF77F5" w:rsidTr="00646EAF">
        <w:trPr>
          <w:trHeight w:val="617"/>
        </w:trPr>
        <w:tc>
          <w:tcPr>
            <w:tcW w:w="594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368" w:type="dxa"/>
            <w:vAlign w:val="center"/>
          </w:tcPr>
          <w:p w:rsidR="00AF77F5" w:rsidRPr="00AF77F5" w:rsidRDefault="00AF77F5" w:rsidP="00AF77F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УД 1. Экологическая доктрина РФ. Российское законодательство в области охраны окружающей среды</w:t>
            </w:r>
          </w:p>
        </w:tc>
        <w:tc>
          <w:tcPr>
            <w:tcW w:w="1134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67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8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559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</w:p>
        </w:tc>
      </w:tr>
      <w:tr w:rsidR="00AF77F5" w:rsidRPr="00AF77F5" w:rsidTr="00646EAF">
        <w:trPr>
          <w:trHeight w:val="1034"/>
        </w:trPr>
        <w:tc>
          <w:tcPr>
            <w:tcW w:w="594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368" w:type="dxa"/>
            <w:vAlign w:val="center"/>
          </w:tcPr>
          <w:p w:rsidR="00AF77F5" w:rsidRPr="00AF77F5" w:rsidRDefault="00AF77F5" w:rsidP="00AF77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УД 2. Ответственность за нарушение требований законодательства в области экологической безопасности при обращении с опасными отходами</w:t>
            </w:r>
          </w:p>
        </w:tc>
        <w:tc>
          <w:tcPr>
            <w:tcW w:w="1134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Pr="00AF77F5">
              <w:rPr>
                <w:rFonts w:ascii="Times New Roman" w:hAnsi="Times New Roman" w:cs="Times New Roman"/>
                <w:color w:val="000000" w:themeColor="text1"/>
              </w:rPr>
              <w:instrText xml:space="preserve"> =SUM(ABOVE) </w:instrText>
            </w:r>
            <w:r w:rsidRPr="00AF77F5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AF77F5">
              <w:rPr>
                <w:rFonts w:ascii="Times New Roman" w:hAnsi="Times New Roman" w:cs="Times New Roman"/>
                <w:noProof/>
                <w:color w:val="000000" w:themeColor="text1"/>
              </w:rPr>
              <w:t>16</w:t>
            </w:r>
            <w:r w:rsidRPr="00AF77F5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8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3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559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</w:p>
        </w:tc>
      </w:tr>
      <w:tr w:rsidR="00AF77F5" w:rsidRPr="00AF77F5" w:rsidTr="00646EAF">
        <w:trPr>
          <w:trHeight w:val="372"/>
        </w:trPr>
        <w:tc>
          <w:tcPr>
            <w:tcW w:w="594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368" w:type="dxa"/>
            <w:vAlign w:val="center"/>
          </w:tcPr>
          <w:p w:rsidR="00AF77F5" w:rsidRPr="00AF77F5" w:rsidRDefault="00AF77F5" w:rsidP="00AF77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М 1. Лицензирование деятельности в области обращения опасными отходами</w:t>
            </w:r>
          </w:p>
        </w:tc>
        <w:tc>
          <w:tcPr>
            <w:tcW w:w="1134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67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8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3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559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</w:p>
        </w:tc>
      </w:tr>
      <w:tr w:rsidR="00AF77F5" w:rsidRPr="00AF77F5" w:rsidTr="00646EAF">
        <w:trPr>
          <w:trHeight w:val="405"/>
        </w:trPr>
        <w:tc>
          <w:tcPr>
            <w:tcW w:w="594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368" w:type="dxa"/>
            <w:vAlign w:val="center"/>
          </w:tcPr>
          <w:p w:rsidR="00AF77F5" w:rsidRPr="00AF77F5" w:rsidRDefault="00AF77F5" w:rsidP="00AF77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М 2. Государственный надзор в области охраны окружающей среды (государственный экологический надзор)</w:t>
            </w:r>
          </w:p>
        </w:tc>
        <w:tc>
          <w:tcPr>
            <w:tcW w:w="1134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67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8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3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559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</w:p>
        </w:tc>
      </w:tr>
      <w:tr w:rsidR="00AF77F5" w:rsidRPr="00AF77F5" w:rsidTr="00646EAF">
        <w:trPr>
          <w:trHeight w:val="708"/>
        </w:trPr>
        <w:tc>
          <w:tcPr>
            <w:tcW w:w="594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368" w:type="dxa"/>
            <w:vAlign w:val="center"/>
          </w:tcPr>
          <w:p w:rsidR="00AF77F5" w:rsidRPr="00AF77F5" w:rsidRDefault="00AF77F5" w:rsidP="00AF77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М 3. Обязанности организаций в обеспечении экологической безопасности при обращении с опасными отходами</w:t>
            </w:r>
          </w:p>
        </w:tc>
        <w:tc>
          <w:tcPr>
            <w:tcW w:w="1134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67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8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3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559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</w:p>
        </w:tc>
      </w:tr>
      <w:tr w:rsidR="00AF77F5" w:rsidRPr="00AF77F5" w:rsidTr="00AF77F5">
        <w:trPr>
          <w:trHeight w:val="517"/>
        </w:trPr>
        <w:tc>
          <w:tcPr>
            <w:tcW w:w="594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368" w:type="dxa"/>
            <w:vAlign w:val="center"/>
          </w:tcPr>
          <w:p w:rsidR="00AF77F5" w:rsidRPr="00AF77F5" w:rsidRDefault="00AF77F5" w:rsidP="00AF77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 xml:space="preserve">М 4. </w:t>
            </w:r>
            <w:proofErr w:type="spellStart"/>
            <w:r w:rsidRPr="00AF77F5">
              <w:rPr>
                <w:rFonts w:ascii="Times New Roman" w:hAnsi="Times New Roman" w:cs="Times New Roman"/>
                <w:color w:val="000000" w:themeColor="text1"/>
              </w:rPr>
              <w:t>Рециклинг</w:t>
            </w:r>
            <w:proofErr w:type="spellEnd"/>
            <w:r w:rsidRPr="00AF77F5">
              <w:rPr>
                <w:rFonts w:ascii="Times New Roman" w:hAnsi="Times New Roman" w:cs="Times New Roman"/>
                <w:color w:val="000000" w:themeColor="text1"/>
              </w:rPr>
              <w:t xml:space="preserve"> опасных отходов производства и потребления</w:t>
            </w:r>
          </w:p>
        </w:tc>
        <w:tc>
          <w:tcPr>
            <w:tcW w:w="1134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67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8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559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</w:p>
        </w:tc>
      </w:tr>
      <w:tr w:rsidR="00AF77F5" w:rsidRPr="00AF77F5" w:rsidTr="00646EAF">
        <w:trPr>
          <w:trHeight w:val="708"/>
        </w:trPr>
        <w:tc>
          <w:tcPr>
            <w:tcW w:w="594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368" w:type="dxa"/>
            <w:vAlign w:val="center"/>
          </w:tcPr>
          <w:p w:rsidR="00AF77F5" w:rsidRPr="00AF77F5" w:rsidRDefault="00AF77F5" w:rsidP="00AF77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УД 3. Менеджмент на предприятии в сфере обращения с опасными отходами</w:t>
            </w:r>
          </w:p>
        </w:tc>
        <w:tc>
          <w:tcPr>
            <w:tcW w:w="1134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67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8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3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559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тестирование</w:t>
            </w:r>
          </w:p>
        </w:tc>
      </w:tr>
      <w:tr w:rsidR="00AF77F5" w:rsidRPr="00AF77F5" w:rsidTr="00646EAF">
        <w:trPr>
          <w:trHeight w:val="347"/>
        </w:trPr>
        <w:tc>
          <w:tcPr>
            <w:tcW w:w="594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68" w:type="dxa"/>
            <w:vAlign w:val="center"/>
          </w:tcPr>
          <w:p w:rsidR="00AF77F5" w:rsidRPr="00AF77F5" w:rsidRDefault="00AF77F5" w:rsidP="00AF77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iCs/>
                <w:color w:val="000000" w:themeColor="text1"/>
              </w:rPr>
              <w:t>Итоговая аттестация</w:t>
            </w:r>
          </w:p>
        </w:tc>
        <w:tc>
          <w:tcPr>
            <w:tcW w:w="1134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8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9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color w:val="000000" w:themeColor="text1"/>
              </w:rPr>
              <w:t>зачет</w:t>
            </w:r>
          </w:p>
        </w:tc>
      </w:tr>
      <w:tr w:rsidR="00AF77F5" w:rsidRPr="00AF77F5" w:rsidTr="00646EAF">
        <w:trPr>
          <w:trHeight w:val="343"/>
        </w:trPr>
        <w:tc>
          <w:tcPr>
            <w:tcW w:w="594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68" w:type="dxa"/>
            <w:vAlign w:val="center"/>
          </w:tcPr>
          <w:p w:rsidR="00AF77F5" w:rsidRPr="00AF77F5" w:rsidRDefault="00AF77F5" w:rsidP="00AF77F5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F77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F77F5" w:rsidRPr="00AF77F5" w:rsidRDefault="00AF77F5" w:rsidP="00AF77F5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F77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fldChar w:fldCharType="begin"/>
            </w:r>
            <w:r w:rsidRPr="00AF77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instrText xml:space="preserve"> =SUM(ABOVE) </w:instrText>
            </w:r>
            <w:r w:rsidRPr="00AF77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AF77F5">
              <w:rPr>
                <w:rFonts w:ascii="Times New Roman" w:hAnsi="Times New Roman" w:cs="Times New Roman"/>
                <w:b/>
                <w:noProof/>
                <w:color w:val="000000" w:themeColor="text1"/>
                <w:sz w:val="22"/>
                <w:szCs w:val="22"/>
              </w:rPr>
              <w:t>112</w:t>
            </w:r>
            <w:r w:rsidRPr="00AF77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F77F5" w:rsidRPr="00AF77F5" w:rsidRDefault="00AF77F5" w:rsidP="00AF77F5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F77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fldChar w:fldCharType="begin"/>
            </w:r>
            <w:r w:rsidRPr="00AF77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instrText xml:space="preserve"> =SUM(ABOVE) </w:instrText>
            </w:r>
            <w:r w:rsidRPr="00AF77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AF77F5">
              <w:rPr>
                <w:rFonts w:ascii="Times New Roman" w:hAnsi="Times New Roman" w:cs="Times New Roman"/>
                <w:b/>
                <w:noProof/>
                <w:color w:val="000000" w:themeColor="text1"/>
                <w:sz w:val="22"/>
                <w:szCs w:val="22"/>
              </w:rPr>
              <w:t>40</w:t>
            </w:r>
            <w:r w:rsidRPr="00AF77F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b/>
                <w:color w:val="000000" w:themeColor="text1"/>
              </w:rPr>
              <w:fldChar w:fldCharType="begin"/>
            </w:r>
            <w:r w:rsidRPr="00AF77F5">
              <w:rPr>
                <w:rFonts w:ascii="Times New Roman" w:hAnsi="Times New Roman" w:cs="Times New Roman"/>
                <w:b/>
                <w:color w:val="000000" w:themeColor="text1"/>
              </w:rPr>
              <w:instrText xml:space="preserve"> =SUM(ABOVE) </w:instrText>
            </w:r>
            <w:r w:rsidRPr="00AF77F5">
              <w:rPr>
                <w:rFonts w:ascii="Times New Roman" w:hAnsi="Times New Roman" w:cs="Times New Roman"/>
                <w:b/>
                <w:color w:val="000000" w:themeColor="text1"/>
              </w:rPr>
              <w:fldChar w:fldCharType="separate"/>
            </w:r>
            <w:r w:rsidRPr="00AF77F5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16</w:t>
            </w:r>
            <w:r w:rsidRPr="00AF77F5">
              <w:rPr>
                <w:rFonts w:ascii="Times New Roman" w:hAnsi="Times New Roman" w:cs="Times New Roman"/>
                <w:b/>
                <w:color w:val="000000" w:themeColor="text1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F77F5">
              <w:rPr>
                <w:rFonts w:ascii="Times New Roman" w:hAnsi="Times New Roman" w:cs="Times New Roman"/>
                <w:b/>
                <w:color w:val="000000" w:themeColor="text1"/>
              </w:rPr>
              <w:fldChar w:fldCharType="begin"/>
            </w:r>
            <w:r w:rsidRPr="00AF77F5">
              <w:rPr>
                <w:rFonts w:ascii="Times New Roman" w:hAnsi="Times New Roman" w:cs="Times New Roman"/>
                <w:b/>
                <w:color w:val="000000" w:themeColor="text1"/>
              </w:rPr>
              <w:instrText xml:space="preserve"> =SUM(ABOVE) </w:instrText>
            </w:r>
            <w:r w:rsidRPr="00AF77F5">
              <w:rPr>
                <w:rFonts w:ascii="Times New Roman" w:hAnsi="Times New Roman" w:cs="Times New Roman"/>
                <w:b/>
                <w:color w:val="000000" w:themeColor="text1"/>
              </w:rPr>
              <w:fldChar w:fldCharType="separate"/>
            </w:r>
            <w:r w:rsidRPr="00AF77F5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56</w:t>
            </w:r>
            <w:r w:rsidRPr="00AF77F5">
              <w:rPr>
                <w:rFonts w:ascii="Times New Roman" w:hAnsi="Times New Roman" w:cs="Times New Roman"/>
                <w:b/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F77F5" w:rsidRPr="00AF77F5" w:rsidRDefault="00AF77F5" w:rsidP="00AF77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A0B0E" w:rsidRPr="00AF77F5" w:rsidRDefault="00AA0B0E" w:rsidP="00AF77F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A0B0E" w:rsidRPr="00AF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26C60"/>
    <w:multiLevelType w:val="hybridMultilevel"/>
    <w:tmpl w:val="60589B6A"/>
    <w:lvl w:ilvl="0" w:tplc="F99A335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7D"/>
    <w:rsid w:val="002D5F1A"/>
    <w:rsid w:val="004274BA"/>
    <w:rsid w:val="00AA0B0E"/>
    <w:rsid w:val="00AF77F5"/>
    <w:rsid w:val="00C25322"/>
    <w:rsid w:val="00C6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2812-55E2-4045-8232-408C7F7A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0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1"/>
    <w:qFormat/>
    <w:rsid w:val="00AF77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F77F5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77F5"/>
    <w:pPr>
      <w:widowControl w:val="0"/>
      <w:shd w:val="clear" w:color="auto" w:fill="FFFFFF"/>
      <w:spacing w:after="420" w:line="0" w:lineRule="atLeast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Александра Николаевна</dc:creator>
  <cp:keywords/>
  <dc:description/>
  <cp:lastModifiedBy>Субботина Александра Николаевна</cp:lastModifiedBy>
  <cp:revision>5</cp:revision>
  <dcterms:created xsi:type="dcterms:W3CDTF">2019-10-24T08:17:00Z</dcterms:created>
  <dcterms:modified xsi:type="dcterms:W3CDTF">2019-10-24T08:59:00Z</dcterms:modified>
</cp:coreProperties>
</file>