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7A54" w:rsidRPr="00E77A54" w:rsidRDefault="00E77A54" w:rsidP="00FD2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A54">
        <w:rPr>
          <w:rFonts w:ascii="Times New Roman" w:hAnsi="Times New Roman" w:cs="Times New Roman"/>
          <w:b/>
          <w:sz w:val="24"/>
          <w:szCs w:val="24"/>
        </w:rPr>
        <w:t>Учебн</w:t>
      </w:r>
      <w:r w:rsidR="00FB2F0E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Pr="00E77A54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1363EC" w:rsidRDefault="001363EC" w:rsidP="00FD2F7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63EC" w:rsidRPr="00E94995" w:rsidRDefault="001363EC" w:rsidP="00FD2F7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94995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94995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9499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94995">
        <w:rPr>
          <w:rFonts w:ascii="Times New Roman" w:hAnsi="Times New Roman" w:cs="Times New Roman"/>
          <w:sz w:val="24"/>
          <w:szCs w:val="24"/>
        </w:rPr>
        <w:t xml:space="preserve"> (повышение квалификации) </w:t>
      </w:r>
    </w:p>
    <w:p w:rsidR="001363EC" w:rsidRPr="00E94995" w:rsidRDefault="001363EC" w:rsidP="00FD2F7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F72" w:rsidRDefault="001363EC" w:rsidP="00FD2F7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995">
        <w:rPr>
          <w:rFonts w:ascii="Times New Roman" w:hAnsi="Times New Roman" w:cs="Times New Roman"/>
          <w:b/>
          <w:sz w:val="24"/>
          <w:szCs w:val="24"/>
        </w:rPr>
        <w:t>«</w:t>
      </w:r>
      <w:r w:rsidR="00FD2F72">
        <w:rPr>
          <w:rFonts w:ascii="Times New Roman" w:hAnsi="Times New Roman" w:cs="Times New Roman"/>
          <w:b/>
          <w:sz w:val="24"/>
          <w:szCs w:val="24"/>
        </w:rPr>
        <w:t xml:space="preserve">Актуализация основных профессиональных образовательных программ </w:t>
      </w:r>
    </w:p>
    <w:p w:rsidR="00FD2F72" w:rsidRDefault="00FD2F72" w:rsidP="00FD2F7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 с учетом требований </w:t>
      </w:r>
    </w:p>
    <w:p w:rsidR="001363EC" w:rsidRPr="00E94995" w:rsidRDefault="00FD2F72" w:rsidP="00FD2F7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национальной системы квалификаций</w:t>
      </w:r>
      <w:r w:rsidR="001363EC" w:rsidRPr="00E94995">
        <w:rPr>
          <w:rFonts w:ascii="Times New Roman" w:hAnsi="Times New Roman" w:cs="Times New Roman"/>
          <w:b/>
          <w:sz w:val="24"/>
          <w:szCs w:val="24"/>
        </w:rPr>
        <w:t>»</w:t>
      </w:r>
    </w:p>
    <w:p w:rsidR="00E77A54" w:rsidRPr="00E77A54" w:rsidRDefault="00E77A54" w:rsidP="0059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594"/>
        <w:gridCol w:w="4084"/>
        <w:gridCol w:w="907"/>
        <w:gridCol w:w="1066"/>
        <w:gridCol w:w="1250"/>
        <w:gridCol w:w="1455"/>
      </w:tblGrid>
      <w:tr w:rsidR="005D2541" w:rsidRPr="00BD5017" w:rsidTr="00DD4B70">
        <w:trPr>
          <w:trHeight w:val="344"/>
        </w:trPr>
        <w:tc>
          <w:tcPr>
            <w:tcW w:w="594" w:type="dxa"/>
            <w:vMerge w:val="restart"/>
            <w:vAlign w:val="center"/>
          </w:tcPr>
          <w:p w:rsidR="005D2541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084" w:type="dxa"/>
            <w:vMerge w:val="restart"/>
            <w:vAlign w:val="center"/>
          </w:tcPr>
          <w:p w:rsidR="005D2541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Наименование модуля/</w:t>
            </w:r>
          </w:p>
          <w:p w:rsidR="005D2541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учебной дисциплины</w:t>
            </w:r>
            <w:bookmarkStart w:id="0" w:name="_GoBack"/>
            <w:bookmarkEnd w:id="0"/>
            <w:r w:rsidR="003F4FDC" w:rsidRPr="00BD5017">
              <w:rPr>
                <w:b/>
                <w:sz w:val="22"/>
                <w:szCs w:val="22"/>
              </w:rPr>
              <w:t>тем</w:t>
            </w:r>
          </w:p>
        </w:tc>
        <w:tc>
          <w:tcPr>
            <w:tcW w:w="907" w:type="dxa"/>
            <w:vMerge w:val="restart"/>
            <w:vAlign w:val="center"/>
          </w:tcPr>
          <w:p w:rsidR="005D2541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3771" w:type="dxa"/>
            <w:gridSpan w:val="3"/>
            <w:vAlign w:val="center"/>
          </w:tcPr>
          <w:p w:rsidR="005D2541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в том числе</w:t>
            </w:r>
          </w:p>
        </w:tc>
      </w:tr>
      <w:tr w:rsidR="005D2541" w:rsidRPr="00BD5017" w:rsidTr="00593F94">
        <w:trPr>
          <w:trHeight w:val="138"/>
        </w:trPr>
        <w:tc>
          <w:tcPr>
            <w:tcW w:w="594" w:type="dxa"/>
            <w:vMerge/>
          </w:tcPr>
          <w:p w:rsidR="005D2541" w:rsidRPr="00BD5017" w:rsidRDefault="005D2541" w:rsidP="00593F94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vMerge/>
          </w:tcPr>
          <w:p w:rsidR="005D2541" w:rsidRPr="00BD5017" w:rsidRDefault="005D2541" w:rsidP="00593F9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:rsidR="005D2541" w:rsidRPr="00BD5017" w:rsidRDefault="005D2541" w:rsidP="00593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5D2541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1250" w:type="dxa"/>
            <w:vAlign w:val="center"/>
          </w:tcPr>
          <w:p w:rsidR="005D2541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D5017">
              <w:rPr>
                <w:b/>
                <w:sz w:val="22"/>
                <w:szCs w:val="22"/>
              </w:rPr>
              <w:t>практич</w:t>
            </w:r>
            <w:proofErr w:type="spellEnd"/>
            <w:r w:rsidRPr="00BD5017">
              <w:rPr>
                <w:b/>
                <w:sz w:val="22"/>
                <w:szCs w:val="22"/>
              </w:rPr>
              <w:t>.</w:t>
            </w:r>
          </w:p>
          <w:p w:rsidR="005D2541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1455" w:type="dxa"/>
            <w:vAlign w:val="center"/>
          </w:tcPr>
          <w:p w:rsidR="005D2541" w:rsidRPr="00BD5017" w:rsidRDefault="005D2541" w:rsidP="00593F94">
            <w:pPr>
              <w:jc w:val="center"/>
              <w:rPr>
                <w:sz w:val="22"/>
                <w:szCs w:val="22"/>
              </w:rPr>
            </w:pPr>
            <w:proofErr w:type="spellStart"/>
            <w:r w:rsidRPr="00BD5017">
              <w:rPr>
                <w:b/>
                <w:sz w:val="22"/>
                <w:szCs w:val="22"/>
              </w:rPr>
              <w:t>самост</w:t>
            </w:r>
            <w:proofErr w:type="spellEnd"/>
            <w:r w:rsidRPr="00BD5017">
              <w:rPr>
                <w:b/>
                <w:sz w:val="22"/>
                <w:szCs w:val="22"/>
              </w:rPr>
              <w:t>. работа</w:t>
            </w:r>
          </w:p>
        </w:tc>
      </w:tr>
      <w:tr w:rsidR="00E77A54" w:rsidRPr="00BD5017" w:rsidTr="00593F94">
        <w:trPr>
          <w:trHeight w:val="815"/>
        </w:trPr>
        <w:tc>
          <w:tcPr>
            <w:tcW w:w="594" w:type="dxa"/>
            <w:vAlign w:val="center"/>
          </w:tcPr>
          <w:p w:rsidR="00E77A54" w:rsidRPr="00BD5017" w:rsidRDefault="00E77A54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084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Нормативно-правовое обеспечение деятельности образовательных организаций СПО</w:t>
            </w:r>
          </w:p>
        </w:tc>
        <w:tc>
          <w:tcPr>
            <w:tcW w:w="907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66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50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55" w:type="dxa"/>
            <w:vAlign w:val="center"/>
          </w:tcPr>
          <w:p w:rsidR="00E77A54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4</w:t>
            </w:r>
          </w:p>
        </w:tc>
      </w:tr>
      <w:tr w:rsidR="003F4FDC" w:rsidRPr="00BD5017" w:rsidTr="00593F94">
        <w:trPr>
          <w:trHeight w:val="815"/>
        </w:trPr>
        <w:tc>
          <w:tcPr>
            <w:tcW w:w="594" w:type="dxa"/>
            <w:vAlign w:val="center"/>
          </w:tcPr>
          <w:p w:rsidR="003F4FDC" w:rsidRPr="00BD5017" w:rsidRDefault="003F4FDC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1.1</w:t>
            </w:r>
          </w:p>
        </w:tc>
        <w:tc>
          <w:tcPr>
            <w:tcW w:w="4084" w:type="dxa"/>
            <w:vAlign w:val="center"/>
          </w:tcPr>
          <w:p w:rsidR="003F4FDC" w:rsidRPr="00BD5017" w:rsidRDefault="003F4FDC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Приоритетные направления государственной политики в области среднего профессионального образования. Изменения в нормативно-правовом обеспечении образовательной организации среднего профессионального образования</w:t>
            </w:r>
          </w:p>
        </w:tc>
        <w:tc>
          <w:tcPr>
            <w:tcW w:w="907" w:type="dxa"/>
            <w:vAlign w:val="center"/>
          </w:tcPr>
          <w:p w:rsidR="003F4FDC" w:rsidRPr="00BD5017" w:rsidRDefault="003F4FDC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3</w:t>
            </w:r>
          </w:p>
        </w:tc>
        <w:tc>
          <w:tcPr>
            <w:tcW w:w="1066" w:type="dxa"/>
            <w:vAlign w:val="center"/>
          </w:tcPr>
          <w:p w:rsidR="003F4FDC" w:rsidRPr="00BD5017" w:rsidRDefault="003F4FDC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1</w:t>
            </w:r>
          </w:p>
        </w:tc>
        <w:tc>
          <w:tcPr>
            <w:tcW w:w="1250" w:type="dxa"/>
            <w:vAlign w:val="center"/>
          </w:tcPr>
          <w:p w:rsidR="003F4FDC" w:rsidRPr="00BD5017" w:rsidRDefault="003F4FDC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vAlign w:val="center"/>
          </w:tcPr>
          <w:p w:rsidR="003F4FDC" w:rsidRPr="00BD5017" w:rsidRDefault="003F4FDC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2</w:t>
            </w:r>
          </w:p>
        </w:tc>
      </w:tr>
      <w:tr w:rsidR="003F4FDC" w:rsidRPr="00BD5017" w:rsidTr="00593F94">
        <w:trPr>
          <w:trHeight w:val="815"/>
        </w:trPr>
        <w:tc>
          <w:tcPr>
            <w:tcW w:w="594" w:type="dxa"/>
            <w:vAlign w:val="center"/>
          </w:tcPr>
          <w:p w:rsidR="003F4FDC" w:rsidRPr="00BD5017" w:rsidRDefault="003F4FDC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1.2</w:t>
            </w:r>
          </w:p>
        </w:tc>
        <w:tc>
          <w:tcPr>
            <w:tcW w:w="4084" w:type="dxa"/>
            <w:vAlign w:val="center"/>
          </w:tcPr>
          <w:p w:rsidR="003F4FDC" w:rsidRPr="00BD5017" w:rsidRDefault="003F4FDC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Применение профессионального стандарта педагога профессионального образования, профессионального обучения и дополнительного профессионального образования. Методические рекомендации по разработке основных и дополнительных образовательных программ с учетом профессиональных стандартов</w:t>
            </w:r>
          </w:p>
        </w:tc>
        <w:tc>
          <w:tcPr>
            <w:tcW w:w="907" w:type="dxa"/>
            <w:vAlign w:val="center"/>
          </w:tcPr>
          <w:p w:rsidR="003F4FDC" w:rsidRPr="00BD5017" w:rsidRDefault="003F4FDC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8</w:t>
            </w:r>
          </w:p>
        </w:tc>
        <w:tc>
          <w:tcPr>
            <w:tcW w:w="1066" w:type="dxa"/>
            <w:vAlign w:val="center"/>
          </w:tcPr>
          <w:p w:rsidR="003F4FDC" w:rsidRPr="00BD5017" w:rsidRDefault="003F4FDC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2</w:t>
            </w:r>
          </w:p>
        </w:tc>
        <w:tc>
          <w:tcPr>
            <w:tcW w:w="1250" w:type="dxa"/>
            <w:vAlign w:val="center"/>
          </w:tcPr>
          <w:p w:rsidR="003F4FDC" w:rsidRPr="00BD5017" w:rsidRDefault="003F4FDC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4</w:t>
            </w:r>
          </w:p>
        </w:tc>
        <w:tc>
          <w:tcPr>
            <w:tcW w:w="1455" w:type="dxa"/>
            <w:vAlign w:val="center"/>
          </w:tcPr>
          <w:p w:rsidR="003F4FDC" w:rsidRPr="00BD5017" w:rsidRDefault="003F4FDC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2</w:t>
            </w:r>
          </w:p>
        </w:tc>
      </w:tr>
      <w:tr w:rsidR="003F4FDC" w:rsidRPr="00BD5017" w:rsidTr="00593F94">
        <w:trPr>
          <w:trHeight w:val="815"/>
        </w:trPr>
        <w:tc>
          <w:tcPr>
            <w:tcW w:w="594" w:type="dxa"/>
            <w:vAlign w:val="center"/>
          </w:tcPr>
          <w:p w:rsidR="003F4FDC" w:rsidRPr="00BD5017" w:rsidRDefault="003F4FDC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1.3</w:t>
            </w:r>
          </w:p>
        </w:tc>
        <w:tc>
          <w:tcPr>
            <w:tcW w:w="4084" w:type="dxa"/>
            <w:vAlign w:val="center"/>
          </w:tcPr>
          <w:p w:rsidR="003F4FDC" w:rsidRPr="00BD5017" w:rsidRDefault="003F4FDC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Инклюзивное образование. Нормативно-правовое сопровождение инклюзивного образования. Особенности организации образовательной деятельности</w:t>
            </w:r>
          </w:p>
        </w:tc>
        <w:tc>
          <w:tcPr>
            <w:tcW w:w="907" w:type="dxa"/>
            <w:vAlign w:val="center"/>
          </w:tcPr>
          <w:p w:rsidR="003F4FDC" w:rsidRPr="00BD5017" w:rsidRDefault="003F4FDC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1</w:t>
            </w:r>
          </w:p>
        </w:tc>
        <w:tc>
          <w:tcPr>
            <w:tcW w:w="1066" w:type="dxa"/>
            <w:vAlign w:val="center"/>
          </w:tcPr>
          <w:p w:rsidR="003F4FDC" w:rsidRPr="00BD5017" w:rsidRDefault="003F4FDC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1</w:t>
            </w:r>
          </w:p>
        </w:tc>
        <w:tc>
          <w:tcPr>
            <w:tcW w:w="1250" w:type="dxa"/>
            <w:vAlign w:val="center"/>
          </w:tcPr>
          <w:p w:rsidR="003F4FDC" w:rsidRPr="00BD5017" w:rsidRDefault="003F4FDC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vAlign w:val="center"/>
          </w:tcPr>
          <w:p w:rsidR="003F4FDC" w:rsidRPr="00BD5017" w:rsidRDefault="003F4FDC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-</w:t>
            </w:r>
          </w:p>
        </w:tc>
      </w:tr>
      <w:tr w:rsidR="00E77A54" w:rsidRPr="00BD5017" w:rsidTr="00593F94">
        <w:trPr>
          <w:trHeight w:val="685"/>
        </w:trPr>
        <w:tc>
          <w:tcPr>
            <w:tcW w:w="594" w:type="dxa"/>
            <w:vAlign w:val="center"/>
          </w:tcPr>
          <w:p w:rsidR="00E77A54" w:rsidRPr="00BD5017" w:rsidRDefault="00E77A54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084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Ключевые направления развития среднего профессионального образования и их отражение в нормативных и методических документах</w:t>
            </w:r>
          </w:p>
        </w:tc>
        <w:tc>
          <w:tcPr>
            <w:tcW w:w="907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066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50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55" w:type="dxa"/>
            <w:vAlign w:val="center"/>
          </w:tcPr>
          <w:p w:rsidR="00E77A54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36</w:t>
            </w:r>
          </w:p>
        </w:tc>
      </w:tr>
      <w:tr w:rsidR="00E676A5" w:rsidRPr="00BD5017" w:rsidTr="00593F94">
        <w:trPr>
          <w:trHeight w:val="685"/>
        </w:trPr>
        <w:tc>
          <w:tcPr>
            <w:tcW w:w="594" w:type="dxa"/>
            <w:vAlign w:val="center"/>
          </w:tcPr>
          <w:p w:rsidR="00E676A5" w:rsidRPr="00BD5017" w:rsidRDefault="00E676A5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2.1</w:t>
            </w:r>
          </w:p>
        </w:tc>
        <w:tc>
          <w:tcPr>
            <w:tcW w:w="4084" w:type="dxa"/>
            <w:vAlign w:val="center"/>
          </w:tcPr>
          <w:p w:rsidR="00E676A5" w:rsidRPr="00BD5017" w:rsidRDefault="00E676A5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50 наиболее востребованных и перспективных профессий и специальностей системы СПО</w:t>
            </w:r>
          </w:p>
        </w:tc>
        <w:tc>
          <w:tcPr>
            <w:tcW w:w="907" w:type="dxa"/>
            <w:vAlign w:val="center"/>
          </w:tcPr>
          <w:p w:rsidR="00E676A5" w:rsidRPr="00BD5017" w:rsidRDefault="00BD5017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13</w:t>
            </w:r>
          </w:p>
        </w:tc>
        <w:tc>
          <w:tcPr>
            <w:tcW w:w="1066" w:type="dxa"/>
            <w:vAlign w:val="center"/>
          </w:tcPr>
          <w:p w:rsidR="00E676A5" w:rsidRPr="00BD5017" w:rsidRDefault="00BD5017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1</w:t>
            </w:r>
          </w:p>
        </w:tc>
        <w:tc>
          <w:tcPr>
            <w:tcW w:w="1250" w:type="dxa"/>
            <w:vAlign w:val="center"/>
          </w:tcPr>
          <w:p w:rsidR="00E676A5" w:rsidRPr="00BD5017" w:rsidRDefault="00BD5017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vAlign w:val="center"/>
          </w:tcPr>
          <w:p w:rsidR="00E676A5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12</w:t>
            </w:r>
          </w:p>
        </w:tc>
      </w:tr>
      <w:tr w:rsidR="00E676A5" w:rsidRPr="00BD5017" w:rsidTr="00593F94">
        <w:trPr>
          <w:trHeight w:val="685"/>
        </w:trPr>
        <w:tc>
          <w:tcPr>
            <w:tcW w:w="594" w:type="dxa"/>
            <w:vAlign w:val="center"/>
          </w:tcPr>
          <w:p w:rsidR="00E676A5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2.2</w:t>
            </w:r>
          </w:p>
        </w:tc>
        <w:tc>
          <w:tcPr>
            <w:tcW w:w="4084" w:type="dxa"/>
            <w:vAlign w:val="center"/>
          </w:tcPr>
          <w:p w:rsidR="00E676A5" w:rsidRPr="00BD5017" w:rsidRDefault="00BD5017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 xml:space="preserve">Профессиональные стандарты как основание для разработки ФГОС СПО и </w:t>
            </w:r>
            <w:r w:rsidRPr="00BD5017">
              <w:rPr>
                <w:sz w:val="22"/>
                <w:szCs w:val="22"/>
              </w:rPr>
              <w:lastRenderedPageBreak/>
              <w:t>профессиональных образовательных программ</w:t>
            </w:r>
          </w:p>
        </w:tc>
        <w:tc>
          <w:tcPr>
            <w:tcW w:w="907" w:type="dxa"/>
            <w:vAlign w:val="center"/>
          </w:tcPr>
          <w:p w:rsidR="00E676A5" w:rsidRPr="00BD5017" w:rsidRDefault="00BD5017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066" w:type="dxa"/>
            <w:vAlign w:val="center"/>
          </w:tcPr>
          <w:p w:rsidR="00E676A5" w:rsidRPr="00BD5017" w:rsidRDefault="00BD5017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1</w:t>
            </w:r>
          </w:p>
        </w:tc>
        <w:tc>
          <w:tcPr>
            <w:tcW w:w="1250" w:type="dxa"/>
            <w:vAlign w:val="center"/>
          </w:tcPr>
          <w:p w:rsidR="00E676A5" w:rsidRPr="00BD5017" w:rsidRDefault="00BD5017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vAlign w:val="center"/>
          </w:tcPr>
          <w:p w:rsidR="00E676A5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12</w:t>
            </w:r>
          </w:p>
        </w:tc>
      </w:tr>
      <w:tr w:rsidR="00E676A5" w:rsidRPr="00BD5017" w:rsidTr="00593F94">
        <w:trPr>
          <w:trHeight w:val="685"/>
        </w:trPr>
        <w:tc>
          <w:tcPr>
            <w:tcW w:w="594" w:type="dxa"/>
            <w:vAlign w:val="center"/>
          </w:tcPr>
          <w:p w:rsidR="00E676A5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2.3</w:t>
            </w:r>
          </w:p>
        </w:tc>
        <w:tc>
          <w:tcPr>
            <w:tcW w:w="4084" w:type="dxa"/>
            <w:vAlign w:val="center"/>
          </w:tcPr>
          <w:p w:rsidR="00E676A5" w:rsidRPr="00BD5017" w:rsidRDefault="00BD5017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Применение алгоритма использования профессиональных стандартов в ходе разработки профессиональных образовательных программ. Сопоставление положений профессионального стандарта с требованиями к результатам освоения образовательной программы</w:t>
            </w:r>
          </w:p>
        </w:tc>
        <w:tc>
          <w:tcPr>
            <w:tcW w:w="907" w:type="dxa"/>
            <w:vAlign w:val="center"/>
          </w:tcPr>
          <w:p w:rsidR="00E676A5" w:rsidRPr="00BD5017" w:rsidRDefault="00BD5017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18</w:t>
            </w:r>
          </w:p>
        </w:tc>
        <w:tc>
          <w:tcPr>
            <w:tcW w:w="1066" w:type="dxa"/>
            <w:vAlign w:val="center"/>
          </w:tcPr>
          <w:p w:rsidR="00E676A5" w:rsidRPr="00BD5017" w:rsidRDefault="00BD5017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vAlign w:val="center"/>
          </w:tcPr>
          <w:p w:rsidR="00E676A5" w:rsidRPr="00BD5017" w:rsidRDefault="00BD5017" w:rsidP="00593F9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6</w:t>
            </w:r>
          </w:p>
        </w:tc>
        <w:tc>
          <w:tcPr>
            <w:tcW w:w="1455" w:type="dxa"/>
            <w:vAlign w:val="center"/>
          </w:tcPr>
          <w:p w:rsidR="00E676A5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12</w:t>
            </w:r>
          </w:p>
        </w:tc>
      </w:tr>
      <w:tr w:rsidR="00E77A54" w:rsidRPr="00BD5017" w:rsidTr="00593F94">
        <w:trPr>
          <w:trHeight w:val="708"/>
        </w:trPr>
        <w:tc>
          <w:tcPr>
            <w:tcW w:w="594" w:type="dxa"/>
            <w:vAlign w:val="center"/>
          </w:tcPr>
          <w:p w:rsidR="00E77A54" w:rsidRPr="00BD5017" w:rsidRDefault="00E77A54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084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Учебно-методическое обеспечение профессионального модуля</w:t>
            </w:r>
          </w:p>
        </w:tc>
        <w:tc>
          <w:tcPr>
            <w:tcW w:w="907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66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50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55" w:type="dxa"/>
            <w:vAlign w:val="center"/>
          </w:tcPr>
          <w:p w:rsidR="00E77A54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4</w:t>
            </w:r>
          </w:p>
        </w:tc>
      </w:tr>
      <w:tr w:rsidR="00BD5017" w:rsidRPr="00BD5017" w:rsidTr="00593F94">
        <w:trPr>
          <w:trHeight w:val="285"/>
        </w:trPr>
        <w:tc>
          <w:tcPr>
            <w:tcW w:w="594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3.1</w:t>
            </w:r>
          </w:p>
        </w:tc>
        <w:tc>
          <w:tcPr>
            <w:tcW w:w="4084" w:type="dxa"/>
            <w:vAlign w:val="center"/>
          </w:tcPr>
          <w:p w:rsidR="00BD5017" w:rsidRPr="00BD5017" w:rsidRDefault="00BD5017" w:rsidP="00593F94">
            <w:pPr>
              <w:rPr>
                <w:rFonts w:eastAsia="Calibri"/>
                <w:sz w:val="22"/>
                <w:szCs w:val="22"/>
              </w:rPr>
            </w:pPr>
            <w:r w:rsidRPr="00BD5017">
              <w:rPr>
                <w:rFonts w:eastAsia="Calibri"/>
                <w:sz w:val="22"/>
                <w:szCs w:val="22"/>
              </w:rPr>
              <w:t>Понятие и структура учебно-методического комплекса профессионального модуля</w:t>
            </w:r>
          </w:p>
        </w:tc>
        <w:tc>
          <w:tcPr>
            <w:tcW w:w="907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4</w:t>
            </w:r>
          </w:p>
        </w:tc>
        <w:tc>
          <w:tcPr>
            <w:tcW w:w="1066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2</w:t>
            </w:r>
          </w:p>
        </w:tc>
        <w:tc>
          <w:tcPr>
            <w:tcW w:w="1250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2</w:t>
            </w:r>
          </w:p>
        </w:tc>
      </w:tr>
      <w:tr w:rsidR="00BD5017" w:rsidRPr="00BD5017" w:rsidTr="00593F94">
        <w:trPr>
          <w:trHeight w:val="285"/>
        </w:trPr>
        <w:tc>
          <w:tcPr>
            <w:tcW w:w="594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3.2</w:t>
            </w:r>
          </w:p>
        </w:tc>
        <w:tc>
          <w:tcPr>
            <w:tcW w:w="4084" w:type="dxa"/>
            <w:vAlign w:val="center"/>
          </w:tcPr>
          <w:p w:rsidR="00BD5017" w:rsidRPr="00BD5017" w:rsidRDefault="00BD5017" w:rsidP="00593F94">
            <w:pPr>
              <w:rPr>
                <w:rFonts w:eastAsia="Calibri"/>
                <w:sz w:val="22"/>
                <w:szCs w:val="22"/>
              </w:rPr>
            </w:pPr>
            <w:r w:rsidRPr="00BD5017">
              <w:rPr>
                <w:rFonts w:eastAsia="Calibri"/>
                <w:sz w:val="22"/>
                <w:szCs w:val="22"/>
              </w:rPr>
              <w:t>Учебно-методическое обеспечение самостоятельной работы студентов</w:t>
            </w:r>
          </w:p>
        </w:tc>
        <w:tc>
          <w:tcPr>
            <w:tcW w:w="907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4</w:t>
            </w:r>
          </w:p>
        </w:tc>
        <w:tc>
          <w:tcPr>
            <w:tcW w:w="1066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2</w:t>
            </w:r>
          </w:p>
        </w:tc>
        <w:tc>
          <w:tcPr>
            <w:tcW w:w="1250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2</w:t>
            </w:r>
          </w:p>
        </w:tc>
      </w:tr>
      <w:tr w:rsidR="00BD5017" w:rsidRPr="00BD5017" w:rsidTr="00593F94">
        <w:trPr>
          <w:trHeight w:val="285"/>
        </w:trPr>
        <w:tc>
          <w:tcPr>
            <w:tcW w:w="594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3.3</w:t>
            </w:r>
          </w:p>
        </w:tc>
        <w:tc>
          <w:tcPr>
            <w:tcW w:w="4084" w:type="dxa"/>
            <w:vAlign w:val="center"/>
          </w:tcPr>
          <w:p w:rsidR="00BD5017" w:rsidRPr="00BD5017" w:rsidRDefault="00BD5017" w:rsidP="00593F94">
            <w:pPr>
              <w:rPr>
                <w:rFonts w:eastAsia="Calibri"/>
                <w:sz w:val="22"/>
                <w:szCs w:val="22"/>
              </w:rPr>
            </w:pPr>
            <w:r w:rsidRPr="00BD5017">
              <w:rPr>
                <w:rFonts w:eastAsia="Calibri"/>
                <w:sz w:val="22"/>
                <w:szCs w:val="22"/>
              </w:rPr>
              <w:t>Практикум. Разработка учебно-методических пособий</w:t>
            </w:r>
          </w:p>
        </w:tc>
        <w:tc>
          <w:tcPr>
            <w:tcW w:w="907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4</w:t>
            </w:r>
          </w:p>
        </w:tc>
        <w:tc>
          <w:tcPr>
            <w:tcW w:w="1066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4</w:t>
            </w:r>
          </w:p>
        </w:tc>
        <w:tc>
          <w:tcPr>
            <w:tcW w:w="1455" w:type="dxa"/>
            <w:vAlign w:val="center"/>
          </w:tcPr>
          <w:p w:rsidR="00BD5017" w:rsidRPr="00BD5017" w:rsidRDefault="00BD5017" w:rsidP="00593F94">
            <w:pPr>
              <w:jc w:val="center"/>
              <w:rPr>
                <w:sz w:val="22"/>
                <w:szCs w:val="22"/>
              </w:rPr>
            </w:pPr>
            <w:r w:rsidRPr="00BD5017">
              <w:rPr>
                <w:sz w:val="22"/>
                <w:szCs w:val="22"/>
              </w:rPr>
              <w:t>-</w:t>
            </w:r>
          </w:p>
        </w:tc>
      </w:tr>
      <w:tr w:rsidR="00E77A54" w:rsidRPr="00BD5017" w:rsidTr="00593F94">
        <w:trPr>
          <w:trHeight w:val="285"/>
        </w:trPr>
        <w:tc>
          <w:tcPr>
            <w:tcW w:w="594" w:type="dxa"/>
            <w:vAlign w:val="center"/>
          </w:tcPr>
          <w:p w:rsidR="00E77A54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084" w:type="dxa"/>
            <w:vAlign w:val="center"/>
          </w:tcPr>
          <w:p w:rsidR="00E77A54" w:rsidRPr="00BD5017" w:rsidRDefault="005D2541" w:rsidP="00593F94">
            <w:pPr>
              <w:rPr>
                <w:rFonts w:eastAsia="Calibri"/>
                <w:b/>
                <w:sz w:val="22"/>
                <w:szCs w:val="22"/>
              </w:rPr>
            </w:pPr>
            <w:r w:rsidRPr="00BD5017">
              <w:rPr>
                <w:rFonts w:eastAsia="Calibri"/>
                <w:b/>
                <w:sz w:val="22"/>
                <w:szCs w:val="22"/>
              </w:rPr>
              <w:t>Итоговый контроль знаний. Экспертиза проектов образовательных программ по специальностям</w:t>
            </w:r>
          </w:p>
        </w:tc>
        <w:tc>
          <w:tcPr>
            <w:tcW w:w="907" w:type="dxa"/>
            <w:vAlign w:val="center"/>
          </w:tcPr>
          <w:p w:rsidR="00E77A54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6" w:type="dxa"/>
            <w:vAlign w:val="center"/>
          </w:tcPr>
          <w:p w:rsidR="00E77A54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50" w:type="dxa"/>
            <w:vAlign w:val="center"/>
          </w:tcPr>
          <w:p w:rsidR="00E77A54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55" w:type="dxa"/>
            <w:vAlign w:val="center"/>
          </w:tcPr>
          <w:p w:rsidR="00E77A54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0</w:t>
            </w:r>
          </w:p>
        </w:tc>
      </w:tr>
      <w:tr w:rsidR="00E77A54" w:rsidRPr="00BD5017" w:rsidTr="00593F94">
        <w:trPr>
          <w:trHeight w:val="344"/>
        </w:trPr>
        <w:tc>
          <w:tcPr>
            <w:tcW w:w="594" w:type="dxa"/>
          </w:tcPr>
          <w:p w:rsidR="00E77A54" w:rsidRPr="00BD5017" w:rsidRDefault="00E77A54" w:rsidP="00593F94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</w:tcPr>
          <w:p w:rsidR="00E77A54" w:rsidRPr="00BD5017" w:rsidRDefault="00E77A54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07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fldChar w:fldCharType="begin"/>
            </w:r>
            <w:r w:rsidRPr="00BD5017">
              <w:rPr>
                <w:b/>
                <w:sz w:val="22"/>
                <w:szCs w:val="22"/>
              </w:rPr>
              <w:instrText xml:space="preserve"> =SUM(ABOVE) </w:instrText>
            </w:r>
            <w:r w:rsidRPr="00BD5017">
              <w:rPr>
                <w:b/>
                <w:sz w:val="22"/>
                <w:szCs w:val="22"/>
              </w:rPr>
              <w:fldChar w:fldCharType="separate"/>
            </w:r>
            <w:r w:rsidRPr="00BD5017">
              <w:rPr>
                <w:b/>
                <w:noProof/>
                <w:sz w:val="22"/>
                <w:szCs w:val="22"/>
              </w:rPr>
              <w:t>72</w:t>
            </w:r>
            <w:r w:rsidRPr="00BD501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fldChar w:fldCharType="begin"/>
            </w:r>
            <w:r w:rsidRPr="00BD5017">
              <w:rPr>
                <w:b/>
                <w:sz w:val="22"/>
                <w:szCs w:val="22"/>
              </w:rPr>
              <w:instrText xml:space="preserve"> =SUM(ABOVE) </w:instrText>
            </w:r>
            <w:r w:rsidRPr="00BD5017">
              <w:rPr>
                <w:b/>
                <w:sz w:val="22"/>
                <w:szCs w:val="22"/>
              </w:rPr>
              <w:fldChar w:fldCharType="separate"/>
            </w:r>
            <w:r w:rsidRPr="00BD5017">
              <w:rPr>
                <w:b/>
                <w:noProof/>
                <w:sz w:val="22"/>
                <w:szCs w:val="22"/>
              </w:rPr>
              <w:t>10</w:t>
            </w:r>
            <w:r w:rsidRPr="00BD501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:rsidR="00E77A54" w:rsidRPr="00BD5017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fldChar w:fldCharType="begin"/>
            </w:r>
            <w:r w:rsidRPr="00BD5017">
              <w:rPr>
                <w:b/>
                <w:sz w:val="22"/>
                <w:szCs w:val="22"/>
              </w:rPr>
              <w:instrText xml:space="preserve"> =SUM(ABOVE) </w:instrText>
            </w:r>
            <w:r w:rsidRPr="00BD5017">
              <w:rPr>
                <w:b/>
                <w:sz w:val="22"/>
                <w:szCs w:val="22"/>
              </w:rPr>
              <w:fldChar w:fldCharType="separate"/>
            </w:r>
            <w:r w:rsidRPr="00BD5017">
              <w:rPr>
                <w:b/>
                <w:noProof/>
                <w:sz w:val="22"/>
                <w:szCs w:val="22"/>
              </w:rPr>
              <w:t>14</w:t>
            </w:r>
            <w:r w:rsidRPr="00BD501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E77A54" w:rsidRPr="00BD5017" w:rsidRDefault="005D2541" w:rsidP="00593F94">
            <w:pPr>
              <w:jc w:val="center"/>
              <w:rPr>
                <w:b/>
                <w:sz w:val="22"/>
                <w:szCs w:val="22"/>
              </w:rPr>
            </w:pPr>
            <w:r w:rsidRPr="00BD5017">
              <w:rPr>
                <w:b/>
                <w:sz w:val="22"/>
                <w:szCs w:val="22"/>
              </w:rPr>
              <w:fldChar w:fldCharType="begin"/>
            </w:r>
            <w:r w:rsidRPr="00BD5017">
              <w:rPr>
                <w:b/>
                <w:sz w:val="22"/>
                <w:szCs w:val="22"/>
              </w:rPr>
              <w:instrText xml:space="preserve"> =SUM(ABOVE) </w:instrText>
            </w:r>
            <w:r w:rsidRPr="00BD5017">
              <w:rPr>
                <w:b/>
                <w:sz w:val="22"/>
                <w:szCs w:val="22"/>
              </w:rPr>
              <w:fldChar w:fldCharType="separate"/>
            </w:r>
            <w:r w:rsidRPr="00BD5017">
              <w:rPr>
                <w:b/>
                <w:noProof/>
                <w:sz w:val="22"/>
                <w:szCs w:val="22"/>
              </w:rPr>
              <w:t>44</w:t>
            </w:r>
            <w:r w:rsidRPr="00BD501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FD2F72" w:rsidRDefault="00FD2F72" w:rsidP="00E77A54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2F72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363EC"/>
    <w:rsid w:val="001565DB"/>
    <w:rsid w:val="001612EB"/>
    <w:rsid w:val="0023711B"/>
    <w:rsid w:val="00237E68"/>
    <w:rsid w:val="0025799A"/>
    <w:rsid w:val="002C6ABB"/>
    <w:rsid w:val="00306D30"/>
    <w:rsid w:val="00336991"/>
    <w:rsid w:val="003F4FDC"/>
    <w:rsid w:val="00435A3D"/>
    <w:rsid w:val="004D3FAD"/>
    <w:rsid w:val="004F1EE5"/>
    <w:rsid w:val="00593F94"/>
    <w:rsid w:val="005A6545"/>
    <w:rsid w:val="005C04A0"/>
    <w:rsid w:val="005D2541"/>
    <w:rsid w:val="0074432C"/>
    <w:rsid w:val="008302C9"/>
    <w:rsid w:val="008427E1"/>
    <w:rsid w:val="009349DB"/>
    <w:rsid w:val="00A377F9"/>
    <w:rsid w:val="00AD17AD"/>
    <w:rsid w:val="00AF5A16"/>
    <w:rsid w:val="00B25328"/>
    <w:rsid w:val="00B67F54"/>
    <w:rsid w:val="00BD5017"/>
    <w:rsid w:val="00C45748"/>
    <w:rsid w:val="00CE56F1"/>
    <w:rsid w:val="00DB585C"/>
    <w:rsid w:val="00E676A5"/>
    <w:rsid w:val="00E77A54"/>
    <w:rsid w:val="00E94995"/>
    <w:rsid w:val="00EF4990"/>
    <w:rsid w:val="00F965E2"/>
    <w:rsid w:val="00FB2F0E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350F-4FFF-4231-BF96-363568B1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13</cp:revision>
  <cp:lastPrinted>2016-05-26T10:57:00Z</cp:lastPrinted>
  <dcterms:created xsi:type="dcterms:W3CDTF">2019-10-23T12:53:00Z</dcterms:created>
  <dcterms:modified xsi:type="dcterms:W3CDTF">2019-10-29T08:33:00Z</dcterms:modified>
</cp:coreProperties>
</file>